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88" w:name="Xb4d7cae5aaae7a9f2e9c05fd8bb138356c12749"/>
    <w:p>
      <w:pPr>
        <w:pStyle w:val="Heading1"/>
      </w:pPr>
      <w:r>
        <w:t xml:space="preserve">Customer Portal – Technical Operations Guide</w:t>
      </w:r>
    </w:p>
    <w:p>
      <w:pPr>
        <w:pStyle w:val="FirstParagraph"/>
      </w:pPr>
      <w:r>
        <w:t xml:space="preserve">A comprehensive guide for supervisors explaining how the Customer Portal integrates with WHMCS, Salesforce, and other systems.</w:t>
      </w:r>
    </w:p>
    <w:p>
      <w:r>
        <w:pict>
          <v:rect style="width:0;height:1.5pt" o:hralign="center" o:hrstd="t" o:hr="t"/>
        </w:pict>
      </w:r>
    </w:p>
    <w:bookmarkStart w:id="20" w:name="contents"/>
    <w:p>
      <w:pPr>
        <w:pStyle w:val="Heading2"/>
      </w:pPr>
      <w:r>
        <w:t xml:space="preserve">Contents</w:t>
      </w:r>
    </w:p>
    <w:p>
      <w:pPr>
        <w:numPr>
          <w:ilvl w:val="0"/>
          <w:numId w:val="1001"/>
        </w:numPr>
        <w:pStyle w:val="Compact"/>
      </w:pPr>
      <w:hyperlink w:anchor="system-architecture">
        <w:r>
          <w:rPr>
            <w:rStyle w:val="Hyperlink"/>
          </w:rPr>
          <w:t xml:space="preserve">System Architecture</w:t>
        </w:r>
      </w:hyperlink>
    </w:p>
    <w:p>
      <w:pPr>
        <w:numPr>
          <w:ilvl w:val="0"/>
          <w:numId w:val="1001"/>
        </w:numPr>
        <w:pStyle w:val="Compact"/>
      </w:pPr>
      <w:hyperlink w:anchor="data-ownership-and-flow">
        <w:r>
          <w:rPr>
            <w:rStyle w:val="Hyperlink"/>
          </w:rPr>
          <w:t xml:space="preserve">Data Ownership and Flow</w:t>
        </w:r>
      </w:hyperlink>
    </w:p>
    <w:p>
      <w:pPr>
        <w:numPr>
          <w:ilvl w:val="0"/>
          <w:numId w:val="1001"/>
        </w:numPr>
        <w:pStyle w:val="Compact"/>
      </w:pPr>
      <w:hyperlink w:anchor="account-creation-and-linking">
        <w:r>
          <w:rPr>
            <w:rStyle w:val="Hyperlink"/>
          </w:rPr>
          <w:t xml:space="preserve">Account Creation and Linking</w:t>
        </w:r>
      </w:hyperlink>
    </w:p>
    <w:p>
      <w:pPr>
        <w:numPr>
          <w:ilvl w:val="0"/>
          <w:numId w:val="1001"/>
        </w:numPr>
        <w:pStyle w:val="Compact"/>
      </w:pPr>
      <w:hyperlink w:anchor="profile-and-address-management">
        <w:r>
          <w:rPr>
            <w:rStyle w:val="Hyperlink"/>
          </w:rPr>
          <w:t xml:space="preserve">Profile and Address Management</w:t>
        </w:r>
      </w:hyperlink>
    </w:p>
    <w:p>
      <w:pPr>
        <w:numPr>
          <w:ilvl w:val="0"/>
          <w:numId w:val="1001"/>
        </w:numPr>
        <w:pStyle w:val="Compact"/>
      </w:pPr>
      <w:hyperlink w:anchor="password-management">
        <w:r>
          <w:rPr>
            <w:rStyle w:val="Hyperlink"/>
          </w:rPr>
          <w:t xml:space="preserve">Password Management</w:t>
        </w:r>
      </w:hyperlink>
    </w:p>
    <w:p>
      <w:pPr>
        <w:numPr>
          <w:ilvl w:val="0"/>
          <w:numId w:val="1001"/>
        </w:numPr>
        <w:pStyle w:val="Compact"/>
      </w:pPr>
      <w:hyperlink w:anchor="product-catalog-and-eligibility">
        <w:r>
          <w:rPr>
            <w:rStyle w:val="Hyperlink"/>
          </w:rPr>
          <w:t xml:space="preserve">Product Catalog and Eligibility</w:t>
        </w:r>
      </w:hyperlink>
    </w:p>
    <w:p>
      <w:pPr>
        <w:numPr>
          <w:ilvl w:val="0"/>
          <w:numId w:val="1001"/>
        </w:numPr>
        <w:pStyle w:val="Compact"/>
      </w:pPr>
      <w:hyperlink w:anchor="order-creation">
        <w:r>
          <w:rPr>
            <w:rStyle w:val="Hyperlink"/>
          </w:rPr>
          <w:t xml:space="preserve">Order Creation</w:t>
        </w:r>
      </w:hyperlink>
    </w:p>
    <w:p>
      <w:pPr>
        <w:numPr>
          <w:ilvl w:val="0"/>
          <w:numId w:val="1001"/>
        </w:numPr>
        <w:pStyle w:val="Compact"/>
      </w:pPr>
      <w:hyperlink w:anchor="order-fulfillment-and-provisioning">
        <w:r>
          <w:rPr>
            <w:rStyle w:val="Hyperlink"/>
          </w:rPr>
          <w:t xml:space="preserve">Order Fulfillment and Provisioning</w:t>
        </w:r>
      </w:hyperlink>
    </w:p>
    <w:p>
      <w:pPr>
        <w:numPr>
          <w:ilvl w:val="0"/>
          <w:numId w:val="1001"/>
        </w:numPr>
        <w:pStyle w:val="Compact"/>
      </w:pPr>
      <w:hyperlink w:anchor="billing-and-payments">
        <w:r>
          <w:rPr>
            <w:rStyle w:val="Hyperlink"/>
          </w:rPr>
          <w:t xml:space="preserve">Billing and Payments</w:t>
        </w:r>
      </w:hyperlink>
    </w:p>
    <w:p>
      <w:pPr>
        <w:numPr>
          <w:ilvl w:val="0"/>
          <w:numId w:val="1001"/>
        </w:numPr>
        <w:pStyle w:val="Compact"/>
      </w:pPr>
      <w:hyperlink w:anchor="subscriptions-and-services">
        <w:r>
          <w:rPr>
            <w:rStyle w:val="Hyperlink"/>
          </w:rPr>
          <w:t xml:space="preserve">Subscriptions and Services</w:t>
        </w:r>
      </w:hyperlink>
    </w:p>
    <w:p>
      <w:pPr>
        <w:numPr>
          <w:ilvl w:val="0"/>
          <w:numId w:val="1001"/>
        </w:numPr>
        <w:pStyle w:val="Compact"/>
      </w:pPr>
      <w:hyperlink w:anchor="sim-management">
        <w:r>
          <w:rPr>
            <w:rStyle w:val="Hyperlink"/>
          </w:rPr>
          <w:t xml:space="preserve">SIM Management</w:t>
        </w:r>
      </w:hyperlink>
    </w:p>
    <w:p>
      <w:pPr>
        <w:numPr>
          <w:ilvl w:val="0"/>
          <w:numId w:val="1001"/>
        </w:numPr>
        <w:pStyle w:val="Compact"/>
      </w:pPr>
      <w:hyperlink w:anchor="support-cases">
        <w:r>
          <w:rPr>
            <w:rStyle w:val="Hyperlink"/>
          </w:rPr>
          <w:t xml:space="preserve">Support Cases</w:t>
        </w:r>
      </w:hyperlink>
    </w:p>
    <w:p>
      <w:pPr>
        <w:numPr>
          <w:ilvl w:val="0"/>
          <w:numId w:val="1001"/>
        </w:numPr>
        <w:pStyle w:val="Compact"/>
      </w:pPr>
      <w:hyperlink w:anchor="dashboard-and-summary-data">
        <w:r>
          <w:rPr>
            <w:rStyle w:val="Hyperlink"/>
          </w:rPr>
          <w:t xml:space="preserve">Dashboard and Summary Data</w:t>
        </w:r>
      </w:hyperlink>
    </w:p>
    <w:p>
      <w:pPr>
        <w:numPr>
          <w:ilvl w:val="0"/>
          <w:numId w:val="1001"/>
        </w:numPr>
        <w:pStyle w:val="Compact"/>
      </w:pPr>
      <w:hyperlink w:anchor="realtime-events">
        <w:r>
          <w:rPr>
            <w:rStyle w:val="Hyperlink"/>
          </w:rPr>
          <w:t xml:space="preserve">Realtime Events</w:t>
        </w:r>
      </w:hyperlink>
    </w:p>
    <w:p>
      <w:pPr>
        <w:numPr>
          <w:ilvl w:val="0"/>
          <w:numId w:val="1001"/>
        </w:numPr>
        <w:pStyle w:val="Compact"/>
      </w:pPr>
      <w:hyperlink w:anchor="caching-strategy">
        <w:r>
          <w:rPr>
            <w:rStyle w:val="Hyperlink"/>
          </w:rPr>
          <w:t xml:space="preserve">Caching Strategy</w:t>
        </w:r>
      </w:hyperlink>
    </w:p>
    <w:p>
      <w:pPr>
        <w:numPr>
          <w:ilvl w:val="0"/>
          <w:numId w:val="1001"/>
        </w:numPr>
        <w:pStyle w:val="Compact"/>
      </w:pPr>
      <w:hyperlink w:anchor="error-handling">
        <w:r>
          <w:rPr>
            <w:rStyle w:val="Hyperlink"/>
          </w:rPr>
          <w:t xml:space="preserve">Error Handling</w:t>
        </w:r>
      </w:hyperlink>
    </w:p>
    <w:p>
      <w:pPr>
        <w:numPr>
          <w:ilvl w:val="0"/>
          <w:numId w:val="1001"/>
        </w:numPr>
        <w:pStyle w:val="Compact"/>
      </w:pPr>
      <w:hyperlink w:anchor="rate-limiting-and-security">
        <w:r>
          <w:rPr>
            <w:rStyle w:val="Hyperlink"/>
          </w:rPr>
          <w:t xml:space="preserve">Rate Limiting and Security</w:t>
        </w:r>
      </w:hyperlink>
    </w:p>
    <w:p>
      <w:r>
        <w:pict>
          <v:rect style="width:0;height:1.5pt" o:hralign="center" o:hrstd="t" o:hr="t"/>
        </w:pict>
      </w:r>
    </w:p>
    <w:bookmarkEnd w:id="20"/>
    <w:bookmarkStart w:id="23" w:name="system-architecture"/>
    <w:p>
      <w:pPr>
        <w:pStyle w:val="Heading2"/>
      </w:pPr>
      <w:r>
        <w:t xml:space="preserve">System Architecture</w:t>
      </w:r>
    </w:p>
    <w:p>
      <w:pPr>
        <w:pStyle w:val="FirstParagraph"/>
      </w:pPr>
      <w:r>
        <w:t xml:space="preserve">The portal consists of two main components:</w:t>
      </w:r>
      <w:r>
        <w:t xml:space="preserve"> </w:t>
      </w:r>
      <w:r>
        <w:t xml:space="preserve">-</w:t>
      </w:r>
      <w:r>
        <w:t xml:space="preserve"> </w:t>
      </w:r>
      <w:r>
        <w:rPr>
          <w:bCs/>
          <w:b/>
        </w:rPr>
        <w:t xml:space="preserve">Frontend</w:t>
      </w:r>
      <w:r>
        <w:t xml:space="preserve">: Next.js application serving the customer UI</w:t>
      </w:r>
      <w:r>
        <w:t xml:space="preserve"> </w:t>
      </w:r>
      <w:r>
        <w:t xml:space="preserve">-</w:t>
      </w:r>
      <w:r>
        <w:t xml:space="preserve"> </w:t>
      </w:r>
      <w:r>
        <w:rPr>
          <w:bCs/>
          <w:b/>
        </w:rPr>
        <w:t xml:space="preserve">BFF (Backend-for-Frontend)</w:t>
      </w:r>
      <w:r>
        <w:t xml:space="preserve">: NestJS API that orchestrates calls to external systems</w:t>
      </w:r>
    </w:p>
    <w:bookmarkStart w:id="21" w:name="connected-systems"/>
    <w:p>
      <w:pPr>
        <w:pStyle w:val="Heading3"/>
      </w:pPr>
      <w:r>
        <w:t xml:space="preserve">Connected Systems</w:t>
      </w:r>
    </w:p>
    <w:tbl>
      <w:tblPr>
        <w:tblStyle w:val="Table"/>
        <w:tblW w:type="pct" w:w="5000"/>
        <w:tblLook w:firstRow="1" w:lastRow="0" w:firstColumn="0" w:lastColumn="0" w:noHBand="0" w:noVBand="0" w:val="0020"/>
        <w:jc w:val="start"/>
      </w:tblPr>
      <w:tblGrid>
        <w:gridCol w:w="1920"/>
        <w:gridCol w:w="1440"/>
        <w:gridCol w:w="4560"/>
      </w:tblGrid>
      <w:tr>
        <w:trPr>
          <w:tblHeader w:val="true"/>
        </w:trPr>
        <w:tc>
          <w:tcPr/>
          <w:p>
            <w:pPr>
              <w:pStyle w:val="Compact"/>
              <w:jc w:val="left"/>
            </w:pPr>
            <w:r>
              <w:t xml:space="preserve">System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Role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Integration Method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bCs/>
                <w:b/>
              </w:rPr>
              <w:t xml:space="preserve">WHMCS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Billing system of record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REST API (API actions)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bCs/>
                <w:b/>
              </w:rPr>
              <w:t xml:space="preserve">Salesforce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CRM and order management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REST API + Change Data Capture (CDC)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bCs/>
                <w:b/>
              </w:rPr>
              <w:t xml:space="preserve">Freebit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SIM/MVNO provisioning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REST API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bCs/>
                <w:b/>
              </w:rPr>
              <w:t xml:space="preserve">SFTP (fs.mvno.net)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Call/SMS detail records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SFTP file download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bCs/>
                <w:b/>
              </w:rPr>
              <w:t xml:space="preserve">PostgreSQL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Portal user accounts and ID mappings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Direct connection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bCs/>
                <w:b/>
              </w:rPr>
              <w:t xml:space="preserve">Redis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Caching and pub/sub for realtime events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Direct connection</w:t>
            </w:r>
          </w:p>
        </w:tc>
      </w:tr>
    </w:tbl>
    <w:bookmarkEnd w:id="21"/>
    <w:bookmarkStart w:id="22" w:name="id-mapping"/>
    <w:p>
      <w:pPr>
        <w:pStyle w:val="Heading3"/>
      </w:pPr>
      <w:r>
        <w:t xml:space="preserve">ID Mapping</w:t>
      </w:r>
    </w:p>
    <w:p>
      <w:pPr>
        <w:pStyle w:val="FirstParagraph"/>
      </w:pPr>
      <w:r>
        <w:t xml:space="preserve">The portal maintains a mapping table (</w:t>
      </w:r>
      <w:r>
        <w:rPr>
          <w:rStyle w:val="VerbatimChar"/>
        </w:rPr>
        <w:t xml:space="preserve">id_mappings</w:t>
      </w:r>
      <w:r>
        <w:t xml:space="preserve"> </w:t>
      </w:r>
      <w:r>
        <w:t xml:space="preserve">in PostgreSQL) linking:</w:t>
      </w:r>
      <w:r>
        <w:t xml:space="preserve"> </w:t>
      </w:r>
      <w:r>
        <w:t xml:space="preserve">-</w:t>
      </w:r>
      <w:r>
        <w:t xml:space="preserve"> </w:t>
      </w:r>
      <w:r>
        <w:rPr>
          <w:rStyle w:val="VerbatimChar"/>
        </w:rPr>
        <w:t xml:space="preserve">user_id</w:t>
      </w:r>
      <w:r>
        <w:t xml:space="preserve"> </w:t>
      </w:r>
      <w:r>
        <w:t xml:space="preserve">(portal UUID) ↔</w:t>
      </w:r>
      <w:r>
        <w:t xml:space="preserve"> </w:t>
      </w:r>
      <w:r>
        <w:rPr>
          <w:rStyle w:val="VerbatimChar"/>
        </w:rPr>
        <w:t xml:space="preserve">whmcs_client_id</w:t>
      </w:r>
      <w:r>
        <w:t xml:space="preserve"> </w:t>
      </w:r>
      <w:r>
        <w:t xml:space="preserve">(integer) ↔</w:t>
      </w:r>
      <w:r>
        <w:t xml:space="preserve"> </w:t>
      </w:r>
      <w:r>
        <w:rPr>
          <w:rStyle w:val="VerbatimChar"/>
        </w:rPr>
        <w:t xml:space="preserve">sf_account_id</w:t>
      </w:r>
      <w:r>
        <w:t xml:space="preserve"> </w:t>
      </w:r>
      <w:r>
        <w:t xml:space="preserve">(Salesforce 18-char ID)</w:t>
      </w:r>
    </w:p>
    <w:p>
      <w:pPr>
        <w:pStyle w:val="BodyText"/>
      </w:pPr>
      <w:r>
        <w:t xml:space="preserve">This mapping is validated on every cross-system operation. The mapping is cached in Redis and can be looked up by any of the three IDs.</w:t>
      </w:r>
    </w:p>
    <w:p>
      <w:r>
        <w:pict>
          <v:rect style="width:0;height:1.5pt" o:hralign="center" o:hrstd="t" o:hr="t"/>
        </w:pict>
      </w:r>
    </w:p>
    <w:bookmarkEnd w:id="22"/>
    <w:bookmarkEnd w:id="23"/>
    <w:bookmarkStart w:id="24" w:name="data-ownership-and-flow"/>
    <w:p>
      <w:pPr>
        <w:pStyle w:val="Heading2"/>
      </w:pPr>
      <w:r>
        <w:t xml:space="preserve">Data Ownership and Flow</w:t>
      </w:r>
    </w:p>
    <w:tbl>
      <w:tblPr>
        <w:tblStyle w:val="Table"/>
        <w:tblW w:type="pct" w:w="5000"/>
        <w:tblLook w:firstRow="1" w:lastRow="0" w:firstColumn="0" w:lastColumn="0" w:noHBand="0" w:noVBand="0" w:val="0020"/>
        <w:jc w:val="start"/>
      </w:tblPr>
      <w:tblGrid>
        <w:gridCol w:w="1159"/>
        <w:gridCol w:w="3477"/>
        <w:gridCol w:w="3283"/>
      </w:tblGrid>
      <w:tr>
        <w:trPr>
          <w:tblHeader w:val="true"/>
        </w:trPr>
        <w:tc>
          <w:tcPr/>
          <w:p>
            <w:pPr>
              <w:pStyle w:val="Compact"/>
              <w:jc w:val="left"/>
            </w:pPr>
            <w:r>
              <w:t xml:space="preserve">Data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System of Record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Portal Behavior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User credentials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Portal (PostgreSQL)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Passwords hashed with Argon2; no WHMCS/SF credentials stored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Client profile &amp; address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WHMCS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Portal reads/writes to WHMCS; clears cache on update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Product catalog &amp; prices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Salesforce (Pricebook)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Portal reads from portal pricebook (configured via</w:t>
            </w:r>
            <w:r>
              <w:t xml:space="preserve"> </w:t>
            </w:r>
            <w:r>
              <w:rPr>
                <w:rStyle w:val="VerbatimChar"/>
              </w:rPr>
              <w:t xml:space="preserve">PORTAL_PRICEBOOK_ID</w:t>
            </w:r>
            <w:r>
              <w:t xml:space="preserve">)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Orders &amp; order status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Salesforce (Order object)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Portal creates orders; Salesforce CDC triggers fulfillment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Invoices &amp; payment methods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WHMCS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Portal reads only; payments via WHMCS SSO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Subscriptions/Services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WHMCS (tblhosting)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Portal reads only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Support cases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Salesforce (Case object)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Portal creates/reads cases with Origin =</w:t>
            </w:r>
            <w:r>
              <w:t xml:space="preserve"> </w:t>
            </w:r>
            <w:r>
              <w:t xml:space="preserve">“</w:t>
            </w:r>
            <w:r>
              <w:t xml:space="preserve">Portal Website</w:t>
            </w:r>
            <w:r>
              <w:t xml:space="preserve">”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SIM details &amp; usage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Freebit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Portal reads/writes via Freebit API</w:t>
            </w:r>
          </w:p>
        </w:tc>
      </w:tr>
    </w:tbl>
    <w:p>
      <w:r>
        <w:pict>
          <v:rect style="width:0;height:1.5pt" o:hralign="center" o:hrstd="t" o:hr="t"/>
        </w:pict>
      </w:r>
    </w:p>
    <w:bookmarkEnd w:id="24"/>
    <w:bookmarkStart w:id="28" w:name="account-creation-and-linking"/>
    <w:p>
      <w:pPr>
        <w:pStyle w:val="Heading2"/>
      </w:pPr>
      <w:r>
        <w:t xml:space="preserve">Account Creation and Linking</w:t>
      </w:r>
    </w:p>
    <w:bookmarkStart w:id="25" w:name="salesforce-account-lookup"/>
    <w:p>
      <w:pPr>
        <w:pStyle w:val="Heading3"/>
      </w:pPr>
      <w:r>
        <w:t xml:space="preserve">Salesforce Account Lookup</w:t>
      </w:r>
    </w:p>
    <w:p>
      <w:pPr>
        <w:pStyle w:val="FirstParagraph"/>
      </w:pPr>
      <w:r>
        <w:t xml:space="preserve">The portal finds a Salesforce Account using the Customer Number:</w:t>
      </w:r>
    </w:p>
    <w:p>
      <w:pPr>
        <w:pStyle w:val="SourceCode"/>
      </w:pPr>
      <w:r>
        <w:rPr>
          <w:rStyle w:val="KeywordTok"/>
        </w:rPr>
        <w:t xml:space="preserve">SELECT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Id</w:t>
      </w:r>
      <w:r>
        <w:rPr>
          <w:rStyle w:val="NormalTok"/>
        </w:rPr>
        <w:t xml:space="preserve">, Name, WH_Account__c </w:t>
      </w:r>
      <w:r>
        <w:br/>
      </w:r>
      <w:r>
        <w:rPr>
          <w:rStyle w:val="KeywordTok"/>
        </w:rPr>
        <w:t xml:space="preserve">FROM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Account</w:t>
      </w:r>
      <w:r>
        <w:rPr>
          <w:rStyle w:val="NormalTok"/>
        </w:rPr>
        <w:t xml:space="preserve"> </w:t>
      </w:r>
      <w:r>
        <w:br/>
      </w:r>
      <w:r>
        <w:rPr>
          <w:rStyle w:val="KeywordTok"/>
        </w:rPr>
        <w:t xml:space="preserve">WHERE</w:t>
      </w:r>
      <w:r>
        <w:rPr>
          <w:rStyle w:val="NormalTok"/>
        </w:rPr>
        <w:t xml:space="preserve"> SF_Account_No__c </w:t>
      </w:r>
      <w:r>
        <w:rPr>
          <w:rStyle w:val="OperatorTok"/>
        </w:rPr>
        <w:t xml:space="preserve">=</w:t>
      </w:r>
      <w:r>
        <w:rPr>
          <w:rStyle w:val="NormalTok"/>
        </w:rPr>
        <w:t xml:space="preserve"> </w:t>
      </w:r>
      <w:r>
        <w:rPr>
          <w:rStyle w:val="StringTok"/>
        </w:rPr>
        <w:t xml:space="preserve">'{customerNumber}'</w:t>
      </w:r>
    </w:p>
    <w:tbl>
      <w:tblPr>
        <w:tblStyle w:val="Table"/>
        <w:tblW w:type="pct" w:w="5000"/>
        <w:tblLook w:firstRow="1" w:lastRow="0" w:firstColumn="0" w:lastColumn="0" w:noHBand="0" w:noVBand="0" w:val="0020"/>
        <w:jc w:val="start"/>
      </w:tblPr>
      <w:tblGrid>
        <w:gridCol w:w="3465"/>
        <w:gridCol w:w="4455"/>
      </w:tblGrid>
      <w:tr>
        <w:trPr>
          <w:tblHeader w:val="true"/>
        </w:trPr>
        <w:tc>
          <w:tcPr/>
          <w:p>
            <w:pPr>
              <w:pStyle w:val="Compact"/>
              <w:jc w:val="left"/>
            </w:pPr>
            <w:r>
              <w:t xml:space="preserve">Field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Purpose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rStyle w:val="VerbatimChar"/>
              </w:rPr>
              <w:t xml:space="preserve">SF_Account_No__c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Customer Number field used for lookup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rStyle w:val="VerbatimChar"/>
              </w:rPr>
              <w:t xml:space="preserve">Id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The Salesforce Account ID (18-char) stored in</w:t>
            </w:r>
            <w:r>
              <w:t xml:space="preserve"> </w:t>
            </w:r>
            <w:r>
              <w:rPr>
                <w:rStyle w:val="VerbatimChar"/>
              </w:rPr>
              <w:t xml:space="preserve">id_mappings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rStyle w:val="VerbatimChar"/>
              </w:rPr>
              <w:t xml:space="preserve">WH_Account__c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If populated, indicates account is already linked to WHMCS</w:t>
            </w:r>
          </w:p>
        </w:tc>
      </w:tr>
    </w:tbl>
    <w:bookmarkEnd w:id="25"/>
    <w:bookmarkStart w:id="26" w:name="new-customer-sign-up"/>
    <w:p>
      <w:pPr>
        <w:pStyle w:val="Heading3"/>
      </w:pPr>
      <w:r>
        <w:t xml:space="preserve">New Customer Sign-Up</w:t>
      </w:r>
    </w:p>
    <w:p>
      <w:pPr>
        <w:pStyle w:val="FirstParagraph"/>
      </w:pPr>
      <w:r>
        <w:rPr>
          <w:bCs/>
          <w:b/>
        </w:rPr>
        <w:t xml:space="preserve">Validation Steps:</w:t>
      </w:r>
      <w:r>
        <w:t xml:space="preserve"> </w:t>
      </w:r>
      <w:r>
        <w:t xml:space="preserve">1. Check if email already exists in portal</w:t>
      </w:r>
      <w:r>
        <w:t xml:space="preserve"> </w:t>
      </w:r>
      <w:r>
        <w:rPr>
          <w:rStyle w:val="VerbatimChar"/>
        </w:rPr>
        <w:t xml:space="preserve">users</w:t>
      </w:r>
      <w:r>
        <w:t xml:space="preserve"> </w:t>
      </w:r>
      <w:r>
        <w:t xml:space="preserve">table</w:t>
      </w:r>
      <w:r>
        <w:t xml:space="preserve"> </w:t>
      </w:r>
      <w:r>
        <w:t xml:space="preserve">- If exists with mapping →</w:t>
      </w:r>
      <w:r>
        <w:t xml:space="preserve"> </w:t>
      </w:r>
      <w:r>
        <w:t xml:space="preserve">“</w:t>
      </w:r>
      <w:r>
        <w:t xml:space="preserve">You already have an account. Please sign in.</w:t>
      </w:r>
      <w:r>
        <w:t xml:space="preserve">”</w:t>
      </w:r>
      <w:r>
        <w:t xml:space="preserve"> </w:t>
      </w:r>
      <w:r>
        <w:t xml:space="preserve">- If exists without mapping →</w:t>
      </w:r>
      <w:r>
        <w:t xml:space="preserve"> </w:t>
      </w:r>
      <w:r>
        <w:t xml:space="preserve">“</w:t>
      </w:r>
      <w:r>
        <w:t xml:space="preserve">Please sign in to continue setup.</w:t>
      </w:r>
      <w:r>
        <w:t xml:space="preserve">”</w:t>
      </w:r>
      <w:r>
        <w:t xml:space="preserve"> </w:t>
      </w:r>
      <w:r>
        <w:t xml:space="preserve">2. Query Salesforce Account by Customer Number (</w:t>
      </w:r>
      <w:r>
        <w:rPr>
          <w:rStyle w:val="VerbatimChar"/>
        </w:rPr>
        <w:t xml:space="preserve">SF_Account_No__c</w:t>
      </w:r>
      <w:r>
        <w:t xml:space="preserve">)</w:t>
      </w:r>
      <w:r>
        <w:t xml:space="preserve"> </w:t>
      </w:r>
      <w:r>
        <w:t xml:space="preserve">- If not found →</w:t>
      </w:r>
      <w:r>
        <w:t xml:space="preserve"> </w:t>
      </w:r>
      <w:r>
        <w:t xml:space="preserve">“</w:t>
      </w:r>
      <w:r>
        <w:t xml:space="preserve">Salesforce account not found for Customer Number</w:t>
      </w:r>
      <w:r>
        <w:t xml:space="preserve">”</w:t>
      </w:r>
      <w:r>
        <w:t xml:space="preserve"> </w:t>
      </w:r>
      <w:r>
        <w:t xml:space="preserve">3. Check if</w:t>
      </w:r>
      <w:r>
        <w:t xml:space="preserve"> </w:t>
      </w:r>
      <w:r>
        <w:rPr>
          <w:rStyle w:val="VerbatimChar"/>
        </w:rPr>
        <w:t xml:space="preserve">WH_Account__c</w:t>
      </w:r>
      <w:r>
        <w:t xml:space="preserve"> </w:t>
      </w:r>
      <w:r>
        <w:t xml:space="preserve">field is already populated on Salesforce Account</w:t>
      </w:r>
      <w:r>
        <w:t xml:space="preserve"> </w:t>
      </w:r>
      <w:r>
        <w:t xml:space="preserve">- If populated →</w:t>
      </w:r>
      <w:r>
        <w:t xml:space="preserve"> </w:t>
      </w:r>
      <w:r>
        <w:t xml:space="preserve">“</w:t>
      </w:r>
      <w:r>
        <w:t xml:space="preserve">You already have an account. Please use the login page.</w:t>
      </w:r>
      <w:r>
        <w:t xml:space="preserve">”</w:t>
      </w:r>
      <w:r>
        <w:t xml:space="preserve"> </w:t>
      </w:r>
      <w:r>
        <w:t xml:space="preserve">4. Check if email exists in WHMCS via</w:t>
      </w:r>
      <w:r>
        <w:t xml:space="preserve"> </w:t>
      </w:r>
      <w:r>
        <w:rPr>
          <w:rStyle w:val="VerbatimChar"/>
        </w:rPr>
        <w:t xml:space="preserve">GetClientsDetails</w:t>
      </w:r>
      <w:r>
        <w:t xml:space="preserve"> </w:t>
      </w:r>
      <w:r>
        <w:t xml:space="preserve">- If found with portal mapping →</w:t>
      </w:r>
      <w:r>
        <w:t xml:space="preserve"> </w:t>
      </w:r>
      <w:r>
        <w:t xml:space="preserve">“</w:t>
      </w:r>
      <w:r>
        <w:t xml:space="preserve">You already have an account. Please sign in.</w:t>
      </w:r>
      <w:r>
        <w:t xml:space="preserve">”</w:t>
      </w:r>
      <w:r>
        <w:t xml:space="preserve"> </w:t>
      </w:r>
      <w:r>
        <w:t xml:space="preserve">- If found without mapping →</w:t>
      </w:r>
      <w:r>
        <w:t xml:space="preserve"> </w:t>
      </w:r>
      <w:r>
        <w:t xml:space="preserve">“</w:t>
      </w:r>
      <w:r>
        <w:t xml:space="preserve">We found an existing billing account. Please link your account instead.</w:t>
      </w:r>
      <w:r>
        <w:t xml:space="preserve">”</w:t>
      </w:r>
    </w:p>
    <w:p>
      <w:pPr>
        <w:pStyle w:val="BodyText"/>
      </w:pPr>
      <w:r>
        <w:rPr>
          <w:bCs/>
          <w:b/>
        </w:rPr>
        <w:t xml:space="preserve">Creation Steps (if validation passes):</w:t>
      </w:r>
      <w:r>
        <w:t xml:space="preserve"> </w:t>
      </w:r>
      <w:r>
        <w:t xml:space="preserve">1. Create WHMCS client via</w:t>
      </w:r>
      <w:r>
        <w:t xml:space="preserve"> </w:t>
      </w:r>
      <w:r>
        <w:rPr>
          <w:rStyle w:val="VerbatimChar"/>
        </w:rPr>
        <w:t xml:space="preserve">AddClient</w:t>
      </w:r>
      <w:r>
        <w:t xml:space="preserve"> </w:t>
      </w:r>
      <w:r>
        <w:t xml:space="preserve">API action with:</w:t>
      </w:r>
      <w:r>
        <w:t xml:space="preserve"> </w:t>
      </w:r>
      <w:r>
        <w:t xml:space="preserve">- Contact info:</w:t>
      </w:r>
      <w:r>
        <w:t xml:space="preserve"> </w:t>
      </w:r>
      <w:r>
        <w:rPr>
          <w:rStyle w:val="VerbatimChar"/>
        </w:rPr>
        <w:t xml:space="preserve">firstname</w:t>
      </w:r>
      <w:r>
        <w:t xml:space="preserve">,</w:t>
      </w:r>
      <w:r>
        <w:t xml:space="preserve"> </w:t>
      </w:r>
      <w:r>
        <w:rPr>
          <w:rStyle w:val="VerbatimChar"/>
        </w:rPr>
        <w:t xml:space="preserve">lastname</w:t>
      </w:r>
      <w:r>
        <w:t xml:space="preserve">,</w:t>
      </w:r>
      <w:r>
        <w:t xml:space="preserve"> </w:t>
      </w:r>
      <w:r>
        <w:rPr>
          <w:rStyle w:val="VerbatimChar"/>
        </w:rPr>
        <w:t xml:space="preserve">email</w:t>
      </w:r>
      <w:r>
        <w:t xml:space="preserve">,</w:t>
      </w:r>
      <w:r>
        <w:t xml:space="preserve"> </w:t>
      </w:r>
      <w:r>
        <w:rPr>
          <w:rStyle w:val="VerbatimChar"/>
        </w:rPr>
        <w:t xml:space="preserve">phonenumber</w:t>
      </w:r>
      <w:r>
        <w:t xml:space="preserve"> </w:t>
      </w:r>
      <w:r>
        <w:t xml:space="preserve">- Address fields:</w:t>
      </w:r>
      <w:r>
        <w:t xml:space="preserve"> </w:t>
      </w:r>
      <w:r>
        <w:rPr>
          <w:rStyle w:val="VerbatimChar"/>
        </w:rPr>
        <w:t xml:space="preserve">address1</w:t>
      </w:r>
      <w:r>
        <w:t xml:space="preserve">,</w:t>
      </w:r>
      <w:r>
        <w:t xml:space="preserve"> </w:t>
      </w:r>
      <w:r>
        <w:rPr>
          <w:rStyle w:val="VerbatimChar"/>
        </w:rPr>
        <w:t xml:space="preserve">address2</w:t>
      </w:r>
      <w:r>
        <w:t xml:space="preserve">,</w:t>
      </w:r>
      <w:r>
        <w:t xml:space="preserve"> </w:t>
      </w:r>
      <w:r>
        <w:rPr>
          <w:rStyle w:val="VerbatimChar"/>
        </w:rPr>
        <w:t xml:space="preserve">city</w:t>
      </w:r>
      <w:r>
        <w:t xml:space="preserve">,</w:t>
      </w:r>
      <w:r>
        <w:t xml:space="preserve"> </w:t>
      </w:r>
      <w:r>
        <w:rPr>
          <w:rStyle w:val="VerbatimChar"/>
        </w:rPr>
        <w:t xml:space="preserve">state</w:t>
      </w:r>
      <w:r>
        <w:t xml:space="preserve">,</w:t>
      </w:r>
      <w:r>
        <w:t xml:space="preserve"> </w:t>
      </w:r>
      <w:r>
        <w:rPr>
          <w:rStyle w:val="VerbatimChar"/>
        </w:rPr>
        <w:t xml:space="preserve">postcode</w:t>
      </w:r>
      <w:r>
        <w:t xml:space="preserve">,</w:t>
      </w:r>
      <w:r>
        <w:t xml:space="preserve"> </w:t>
      </w:r>
      <w:r>
        <w:rPr>
          <w:rStyle w:val="VerbatimChar"/>
        </w:rPr>
        <w:t xml:space="preserve">country</w:t>
      </w:r>
      <w:r>
        <w:t xml:space="preserve"> </w:t>
      </w:r>
      <w:r>
        <w:t xml:space="preserve">- Custom field 198 (configurable): Customer Number</w:t>
      </w:r>
      <w:r>
        <w:t xml:space="preserve"> </w:t>
      </w:r>
      <w:r>
        <w:t xml:space="preserve">- Optional custom fields: DOB, Gender, Nationality (field IDs configurable)</w:t>
      </w:r>
      <w:r>
        <w:t xml:space="preserve"> </w:t>
      </w:r>
      <w:r>
        <w:t xml:space="preserve">- Password (synced to WHMCS for SSO compatibility)</w:t>
      </w:r>
      <w:r>
        <w:t xml:space="preserve"> </w:t>
      </w:r>
      <w:r>
        <w:t xml:space="preserve">2. Create portal user record in PostgreSQL (password hashed with Argon2)</w:t>
      </w:r>
      <w:r>
        <w:t xml:space="preserve"> </w:t>
      </w:r>
      <w:r>
        <w:t xml:space="preserve">3. Create ID mapping in same transaction:</w:t>
      </w:r>
      <w:r>
        <w:t xml:space="preserve"> </w:t>
      </w:r>
      <w:r>
        <w:rPr>
          <w:rStyle w:val="VerbatimChar"/>
        </w:rPr>
        <w:t xml:space="preserve">user_id</w:t>
      </w:r>
      <w:r>
        <w:t xml:space="preserve"> </w:t>
      </w:r>
      <w:r>
        <w:t xml:space="preserve">↔</w:t>
      </w:r>
      <w:r>
        <w:t xml:space="preserve"> </w:t>
      </w:r>
      <w:r>
        <w:rPr>
          <w:rStyle w:val="VerbatimChar"/>
        </w:rPr>
        <w:t xml:space="preserve">whmcs_client_id</w:t>
      </w:r>
      <w:r>
        <w:t xml:space="preserve"> </w:t>
      </w:r>
      <w:r>
        <w:t xml:space="preserve">↔</w:t>
      </w:r>
      <w:r>
        <w:t xml:space="preserve"> </w:t>
      </w:r>
      <w:r>
        <w:rPr>
          <w:rStyle w:val="VerbatimChar"/>
        </w:rPr>
        <w:t xml:space="preserve">sf_account_id</w:t>
      </w:r>
      <w:r>
        <w:t xml:space="preserve"> </w:t>
      </w:r>
      <w:r>
        <w:t xml:space="preserve">4. Update Salesforce Account with portal fields (see below)</w:t>
      </w:r>
    </w:p>
    <w:p>
      <w:pPr>
        <w:pStyle w:val="BodyText"/>
      </w:pPr>
      <w:r>
        <w:rPr>
          <w:bCs/>
          <w:b/>
        </w:rPr>
        <w:t xml:space="preserve">Salesforce Account Fields Updated:</w:t>
      </w:r>
    </w:p>
    <w:tbl>
      <w:tblPr>
        <w:tblStyle w:val="Table"/>
        <w:tblW w:type="pct" w:w="5000"/>
        <w:tblLook w:firstRow="1" w:lastRow="0" w:firstColumn="0" w:lastColumn="0" w:noHBand="0" w:noVBand="0" w:val="0020"/>
        <w:jc w:val="start"/>
      </w:tblPr>
      <w:tblGrid>
        <w:gridCol w:w="2640"/>
        <w:gridCol w:w="2640"/>
        <w:gridCol w:w="2640"/>
      </w:tblGrid>
      <w:tr>
        <w:trPr>
          <w:tblHeader w:val="true"/>
        </w:trPr>
        <w:tc>
          <w:tcPr/>
          <w:p>
            <w:pPr>
              <w:pStyle w:val="Compact"/>
              <w:jc w:val="left"/>
            </w:pPr>
            <w:r>
              <w:t xml:space="preserve">Field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Value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Notes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rStyle w:val="VerbatimChar"/>
              </w:rPr>
              <w:t xml:space="preserve">Portal_Status__c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“</w:t>
            </w:r>
            <w:r>
              <w:t xml:space="preserve">Active</w:t>
            </w:r>
            <w:r>
              <w:t xml:space="preserve">”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Configurable via</w:t>
            </w:r>
            <w:r>
              <w:t xml:space="preserve"> </w:t>
            </w:r>
            <w:r>
              <w:rPr>
                <w:rStyle w:val="VerbatimChar"/>
              </w:rPr>
              <w:t xml:space="preserve">ACCOUNT_PORTAL_STATUS_FIELD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rStyle w:val="VerbatimChar"/>
              </w:rPr>
              <w:t xml:space="preserve">Portal_Registration_Source__c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“</w:t>
            </w:r>
            <w:r>
              <w:t xml:space="preserve">Portal</w:t>
            </w:r>
            <w:r>
              <w:t xml:space="preserve">”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Configurable via</w:t>
            </w:r>
            <w:r>
              <w:t xml:space="preserve"> </w:t>
            </w:r>
            <w:r>
              <w:rPr>
                <w:rStyle w:val="VerbatimChar"/>
              </w:rPr>
              <w:t xml:space="preserve">ACCOUNT_PORTAL_STATUS_SOURCE_FIELD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rStyle w:val="VerbatimChar"/>
              </w:rPr>
              <w:t xml:space="preserve">Portal_Last_SignIn__c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ISO timestamp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Configurable via</w:t>
            </w:r>
            <w:r>
              <w:t xml:space="preserve"> </w:t>
            </w:r>
            <w:r>
              <w:rPr>
                <w:rStyle w:val="VerbatimChar"/>
              </w:rPr>
              <w:t xml:space="preserve">ACCOUNT_PORTAL_LAST_SIGNED_IN_FIELD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rStyle w:val="VerbatimChar"/>
              </w:rPr>
              <w:t xml:space="preserve">WH_Account__c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WHMCS Client ID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Configurable via</w:t>
            </w:r>
            <w:r>
              <w:t xml:space="preserve"> </w:t>
            </w:r>
            <w:r>
              <w:rPr>
                <w:rStyle w:val="VerbatimChar"/>
              </w:rPr>
              <w:t xml:space="preserve">ACCOUNT_WHMCS_FIELD</w:t>
            </w:r>
          </w:p>
        </w:tc>
      </w:tr>
    </w:tbl>
    <w:p>
      <w:pPr>
        <w:pStyle w:val="BodyText"/>
      </w:pPr>
      <w:r>
        <w:rPr>
          <w:bCs/>
          <w:b/>
        </w:rPr>
        <w:t xml:space="preserve">Rollback Behavior:</w:t>
      </w:r>
      <w:r>
        <w:t xml:space="preserve"> </w:t>
      </w:r>
      <w:r>
        <w:t xml:space="preserve">- If WHMCS client creation fails → no portal record created</w:t>
      </w:r>
      <w:r>
        <w:t xml:space="preserve"> </w:t>
      </w:r>
      <w:r>
        <w:t xml:space="preserve">- If portal DB transaction fails after WHMCS creation → WHMCS client marked</w:t>
      </w:r>
      <w:r>
        <w:t xml:space="preserve"> </w:t>
      </w:r>
      <w:r>
        <w:rPr>
          <w:rStyle w:val="VerbatimChar"/>
        </w:rPr>
        <w:t xml:space="preserve">Inactive</w:t>
      </w:r>
      <w:r>
        <w:t xml:space="preserve"> </w:t>
      </w:r>
      <w:r>
        <w:t xml:space="preserve">for manual cleanup</w:t>
      </w:r>
    </w:p>
    <w:bookmarkEnd w:id="26"/>
    <w:bookmarkStart w:id="27" w:name="linking-existing-whmcs-account"/>
    <w:p>
      <w:pPr>
        <w:pStyle w:val="Heading3"/>
      </w:pPr>
      <w:r>
        <w:t xml:space="preserve">Linking Existing WHMCS Account</w:t>
      </w:r>
    </w:p>
    <w:p>
      <w:pPr>
        <w:pStyle w:val="FirstParagraph"/>
      </w:pPr>
      <w:r>
        <w:rPr>
          <w:bCs/>
          <w:b/>
        </w:rPr>
        <w:t xml:space="preserve">Flow:</w:t>
      </w:r>
      <w:r>
        <w:t xml:space="preserve"> </w:t>
      </w:r>
      <w:r>
        <w:t xml:space="preserve">1. Customer submits WHMCS email and password</w:t>
      </w:r>
      <w:r>
        <w:t xml:space="preserve"> </w:t>
      </w:r>
      <w:r>
        <w:t xml:space="preserve">2. Portal validates credentials via WHMCS</w:t>
      </w:r>
      <w:r>
        <w:t xml:space="preserve"> </w:t>
      </w:r>
      <w:r>
        <w:rPr>
          <w:rStyle w:val="VerbatimChar"/>
        </w:rPr>
        <w:t xml:space="preserve">ValidateLogin</w:t>
      </w:r>
      <w:r>
        <w:t xml:space="preserve"> </w:t>
      </w:r>
      <w:r>
        <w:t xml:space="preserve">API action</w:t>
      </w:r>
      <w:r>
        <w:t xml:space="preserve"> </w:t>
      </w:r>
      <w:r>
        <w:t xml:space="preserve">3. Check if WHMCS client is already mapped →</w:t>
      </w:r>
      <w:r>
        <w:t xml:space="preserve"> </w:t>
      </w:r>
      <w:r>
        <w:t xml:space="preserve">“</w:t>
      </w:r>
      <w:r>
        <w:t xml:space="preserve">This billing account is already linked. Please sign in.</w:t>
      </w:r>
      <w:r>
        <w:t xml:space="preserve">”</w:t>
      </w:r>
      <w:r>
        <w:t xml:space="preserve"> </w:t>
      </w:r>
      <w:r>
        <w:t xml:space="preserve">4. Portal reads Customer Number from WHMCS custom field 198 via</w:t>
      </w:r>
      <w:r>
        <w:t xml:space="preserve"> </w:t>
      </w:r>
      <w:r>
        <w:rPr>
          <w:rStyle w:val="VerbatimChar"/>
        </w:rPr>
        <w:t xml:space="preserve">GetClientsDetails</w:t>
      </w:r>
      <w:r>
        <w:t xml:space="preserve"> </w:t>
      </w:r>
      <w:r>
        <w:t xml:space="preserve">5. Portal queries Salesforce Account by Customer Number (</w:t>
      </w:r>
      <w:r>
        <w:rPr>
          <w:rStyle w:val="VerbatimChar"/>
        </w:rPr>
        <w:t xml:space="preserve">SF_Account_No__c</w:t>
      </w:r>
      <w:r>
        <w:t xml:space="preserve">)</w:t>
      </w:r>
      <w:r>
        <w:t xml:space="preserve"> </w:t>
      </w:r>
      <w:r>
        <w:t xml:space="preserve">6. Portal creates local user (without password – needs to be set)</w:t>
      </w:r>
      <w:r>
        <w:t xml:space="preserve"> </w:t>
      </w:r>
      <w:r>
        <w:t xml:space="preserve">7. Portal inserts ID mapping</w:t>
      </w:r>
      <w:r>
        <w:t xml:space="preserve"> </w:t>
      </w:r>
      <w:r>
        <w:t xml:space="preserve">8. Portal updates Salesforce Account with portal flags (</w:t>
      </w:r>
      <w:r>
        <w:rPr>
          <w:rStyle w:val="VerbatimChar"/>
        </w:rPr>
        <w:t xml:space="preserve">Portal_Status__c</w:t>
      </w:r>
      <w:r>
        <w:t xml:space="preserve"> </w:t>
      </w:r>
      <w:r>
        <w:t xml:space="preserve">=</w:t>
      </w:r>
      <w:r>
        <w:t xml:space="preserve"> </w:t>
      </w:r>
      <w:r>
        <w:t xml:space="preserve">“</w:t>
      </w:r>
      <w:r>
        <w:t xml:space="preserve">Active</w:t>
      </w:r>
      <w:r>
        <w:t xml:space="preserve">”</w:t>
      </w:r>
      <w:r>
        <w:t xml:space="preserve">, etc.)</w:t>
      </w:r>
      <w:r>
        <w:t xml:space="preserve"> </w:t>
      </w:r>
      <w:r>
        <w:t xml:space="preserve">9. Customer is prompted to set a portal password</w:t>
      </w:r>
    </w:p>
    <w:p>
      <w:r>
        <w:pict>
          <v:rect style="width:0;height:1.5pt" o:hralign="center" o:hrstd="t" o:hr="t"/>
        </w:pict>
      </w:r>
    </w:p>
    <w:bookmarkEnd w:id="27"/>
    <w:bookmarkEnd w:id="28"/>
    <w:bookmarkStart w:id="32" w:name="profile-and-address-management"/>
    <w:p>
      <w:pPr>
        <w:pStyle w:val="Heading2"/>
      </w:pPr>
      <w:r>
        <w:t xml:space="preserve">Profile and Address Management</w:t>
      </w:r>
    </w:p>
    <w:bookmarkStart w:id="29" w:name="data-source"/>
    <w:p>
      <w:pPr>
        <w:pStyle w:val="Heading3"/>
      </w:pPr>
      <w:r>
        <w:t xml:space="preserve">Data Source</w:t>
      </w:r>
    </w:p>
    <w:p>
      <w:pPr>
        <w:numPr>
          <w:ilvl w:val="0"/>
          <w:numId w:val="1002"/>
        </w:numPr>
        <w:pStyle w:val="Compact"/>
      </w:pPr>
      <w:r>
        <w:t xml:space="preserve">All profile/address data is read from WHMCS via</w:t>
      </w:r>
      <w:r>
        <w:t xml:space="preserve"> </w:t>
      </w:r>
      <w:r>
        <w:rPr>
          <w:rStyle w:val="VerbatimChar"/>
        </w:rPr>
        <w:t xml:space="preserve">GetClientsDetails</w:t>
      </w:r>
      <w:r>
        <w:t xml:space="preserve"> </w:t>
      </w:r>
      <w:r>
        <w:t xml:space="preserve">API action</w:t>
      </w:r>
    </w:p>
    <w:p>
      <w:pPr>
        <w:numPr>
          <w:ilvl w:val="0"/>
          <w:numId w:val="1002"/>
        </w:numPr>
        <w:pStyle w:val="Compact"/>
      </w:pPr>
      <w:r>
        <w:t xml:space="preserve">Portal caches client profile for 30 minutes</w:t>
      </w:r>
    </w:p>
    <w:bookmarkEnd w:id="29"/>
    <w:bookmarkStart w:id="30" w:name="updates"/>
    <w:p>
      <w:pPr>
        <w:pStyle w:val="Heading3"/>
      </w:pPr>
      <w:r>
        <w:t xml:space="preserve">Updates</w:t>
      </w:r>
    </w:p>
    <w:p>
      <w:pPr>
        <w:numPr>
          <w:ilvl w:val="0"/>
          <w:numId w:val="1003"/>
        </w:numPr>
        <w:pStyle w:val="Compact"/>
      </w:pPr>
      <w:r>
        <w:t xml:space="preserve">Profile updates are written to WHMCS via</w:t>
      </w:r>
      <w:r>
        <w:t xml:space="preserve"> </w:t>
      </w:r>
      <w:r>
        <w:rPr>
          <w:rStyle w:val="VerbatimChar"/>
        </w:rPr>
        <w:t xml:space="preserve">UpdateClient</w:t>
      </w:r>
      <w:r>
        <w:t xml:space="preserve"> </w:t>
      </w:r>
      <w:r>
        <w:t xml:space="preserve">API action</w:t>
      </w:r>
    </w:p>
    <w:p>
      <w:pPr>
        <w:numPr>
          <w:ilvl w:val="0"/>
          <w:numId w:val="1003"/>
        </w:numPr>
        <w:pStyle w:val="Compact"/>
      </w:pPr>
      <w:r>
        <w:t xml:space="preserve">Cache is invalidated immediately after successful update</w:t>
      </w:r>
    </w:p>
    <w:p>
      <w:pPr>
        <w:numPr>
          <w:ilvl w:val="0"/>
          <w:numId w:val="1003"/>
        </w:numPr>
        <w:pStyle w:val="Compact"/>
      </w:pPr>
      <w:r>
        <w:t xml:space="preserve">Salesforce only receives address snapshots at order creation time (not live synced)</w:t>
      </w:r>
    </w:p>
    <w:bookmarkEnd w:id="30"/>
    <w:bookmarkStart w:id="31" w:name="available-fields"/>
    <w:p>
      <w:pPr>
        <w:pStyle w:val="Heading3"/>
      </w:pPr>
      <w:r>
        <w:t xml:space="preserve">Available Fields</w:t>
      </w:r>
    </w:p>
    <w:tbl>
      <w:tblPr>
        <w:tblStyle w:val="Table"/>
        <w:tblW w:type="auto" w:w="0"/>
        <w:tblLook w:firstRow="1" w:lastRow="0" w:firstColumn="0" w:lastColumn="0" w:noHBand="0" w:noVBand="0" w:val="0020"/>
        <w:jc w:val="start"/>
      </w:tblPr>
      <w:tblGrid>
        <w:gridCol w:w="2640"/>
        <w:gridCol w:w="2640"/>
        <w:gridCol w:w="2640"/>
      </w:tblGrid>
      <w:tr>
        <w:trPr>
          <w:tblHeader w:val="true"/>
        </w:trPr>
        <w:tc>
          <w:tcPr/>
          <w:p>
            <w:pPr>
              <w:pStyle w:val="Compact"/>
              <w:jc w:val="left"/>
            </w:pPr>
            <w:r>
              <w:t xml:space="preserve">Field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WHMCS Field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Notes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First Name</w:t>
            </w:r>
          </w:p>
        </w:tc>
        <w:tc>
          <w:tcPr/>
          <w:p>
            <w:pPr>
              <w:pStyle w:val="Compact"/>
              <w:jc w:val="left"/>
            </w:pPr>
            <w:r>
              <w:rPr>
                <w:rStyle w:val="VerbatimChar"/>
              </w:rPr>
              <w:t xml:space="preserve">firstname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Last Name</w:t>
            </w:r>
          </w:p>
        </w:tc>
        <w:tc>
          <w:tcPr/>
          <w:p>
            <w:pPr>
              <w:pStyle w:val="Compact"/>
              <w:jc w:val="left"/>
            </w:pPr>
            <w:r>
              <w:rPr>
                <w:rStyle w:val="VerbatimChar"/>
              </w:rPr>
              <w:t xml:space="preserve">lastname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Email</w:t>
            </w:r>
          </w:p>
        </w:tc>
        <w:tc>
          <w:tcPr/>
          <w:p>
            <w:pPr>
              <w:pStyle w:val="Compact"/>
              <w:jc w:val="left"/>
            </w:pPr>
            <w:r>
              <w:rPr>
                <w:rStyle w:val="VerbatimChar"/>
              </w:rPr>
              <w:t xml:space="preserve">email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Phone</w:t>
            </w:r>
          </w:p>
        </w:tc>
        <w:tc>
          <w:tcPr/>
          <w:p>
            <w:pPr>
              <w:pStyle w:val="Compact"/>
              <w:jc w:val="left"/>
            </w:pPr>
            <w:r>
              <w:rPr>
                <w:rStyle w:val="VerbatimChar"/>
              </w:rPr>
              <w:t xml:space="preserve">phonenumber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Format: +CC.NNNNNNNN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Address Line 1</w:t>
            </w:r>
          </w:p>
        </w:tc>
        <w:tc>
          <w:tcPr/>
          <w:p>
            <w:pPr>
              <w:pStyle w:val="Compact"/>
              <w:jc w:val="left"/>
            </w:pPr>
            <w:r>
              <w:rPr>
                <w:rStyle w:val="VerbatimChar"/>
              </w:rPr>
              <w:t xml:space="preserve">address1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Address Line 2</w:t>
            </w:r>
          </w:p>
        </w:tc>
        <w:tc>
          <w:tcPr/>
          <w:p>
            <w:pPr>
              <w:pStyle w:val="Compact"/>
              <w:jc w:val="left"/>
            </w:pPr>
            <w:r>
              <w:rPr>
                <w:rStyle w:val="VerbatimChar"/>
              </w:rPr>
              <w:t xml:space="preserve">address2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Optional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City</w:t>
            </w:r>
          </w:p>
        </w:tc>
        <w:tc>
          <w:tcPr/>
          <w:p>
            <w:pPr>
              <w:pStyle w:val="Compact"/>
              <w:jc w:val="left"/>
            </w:pPr>
            <w:r>
              <w:rPr>
                <w:rStyle w:val="VerbatimChar"/>
              </w:rPr>
              <w:t xml:space="preserve">city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State/Prefecture</w:t>
            </w:r>
          </w:p>
        </w:tc>
        <w:tc>
          <w:tcPr/>
          <w:p>
            <w:pPr>
              <w:pStyle w:val="Compact"/>
              <w:jc w:val="left"/>
            </w:pPr>
            <w:r>
              <w:rPr>
                <w:rStyle w:val="VerbatimChar"/>
              </w:rPr>
              <w:t xml:space="preserve">state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Postcode</w:t>
            </w:r>
          </w:p>
        </w:tc>
        <w:tc>
          <w:tcPr/>
          <w:p>
            <w:pPr>
              <w:pStyle w:val="Compact"/>
              <w:jc w:val="left"/>
            </w:pPr>
            <w:r>
              <w:rPr>
                <w:rStyle w:val="VerbatimChar"/>
              </w:rPr>
              <w:t xml:space="preserve">postcode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Country</w:t>
            </w:r>
          </w:p>
        </w:tc>
        <w:tc>
          <w:tcPr/>
          <w:p>
            <w:pPr>
              <w:pStyle w:val="Compact"/>
              <w:jc w:val="left"/>
            </w:pPr>
            <w:r>
              <w:rPr>
                <w:rStyle w:val="VerbatimChar"/>
              </w:rPr>
              <w:t xml:space="preserve">country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2-letter ISO code</w:t>
            </w:r>
          </w:p>
        </w:tc>
      </w:tr>
    </w:tbl>
    <w:p>
      <w:r>
        <w:pict>
          <v:rect style="width:0;height:1.5pt" o:hralign="center" o:hrstd="t" o:hr="t"/>
        </w:pict>
      </w:r>
    </w:p>
    <w:bookmarkEnd w:id="31"/>
    <w:bookmarkEnd w:id="32"/>
    <w:bookmarkStart w:id="36" w:name="password-management"/>
    <w:p>
      <w:pPr>
        <w:pStyle w:val="Heading2"/>
      </w:pPr>
      <w:r>
        <w:t xml:space="preserve">Password Management</w:t>
      </w:r>
    </w:p>
    <w:bookmarkStart w:id="33" w:name="portal-password"/>
    <w:p>
      <w:pPr>
        <w:pStyle w:val="Heading3"/>
      </w:pPr>
      <w:r>
        <w:t xml:space="preserve">Portal Password</w:t>
      </w:r>
    </w:p>
    <w:p>
      <w:pPr>
        <w:numPr>
          <w:ilvl w:val="0"/>
          <w:numId w:val="1004"/>
        </w:numPr>
        <w:pStyle w:val="Compact"/>
      </w:pPr>
      <w:r>
        <w:t xml:space="preserve">Stored in PostgreSQL hashed with Argon2</w:t>
      </w:r>
    </w:p>
    <w:p>
      <w:pPr>
        <w:numPr>
          <w:ilvl w:val="0"/>
          <w:numId w:val="1004"/>
        </w:numPr>
        <w:pStyle w:val="Compact"/>
      </w:pPr>
      <w:r>
        <w:t xml:space="preserve">Completely separate from WHMCS credentials after initial sync</w:t>
      </w:r>
    </w:p>
    <w:p>
      <w:pPr>
        <w:numPr>
          <w:ilvl w:val="0"/>
          <w:numId w:val="1004"/>
        </w:numPr>
        <w:pStyle w:val="Compact"/>
      </w:pPr>
      <w:r>
        <w:t xml:space="preserve">WHMCS password is set during signup for SSO compatibility but not synced thereafter</w:t>
      </w:r>
    </w:p>
    <w:bookmarkEnd w:id="33"/>
    <w:bookmarkStart w:id="34" w:name="password-reset-flow"/>
    <w:p>
      <w:pPr>
        <w:pStyle w:val="Heading3"/>
      </w:pPr>
      <w:r>
        <w:t xml:space="preserve">Password Reset Flow</w:t>
      </w:r>
    </w:p>
    <w:p>
      <w:pPr>
        <w:numPr>
          <w:ilvl w:val="0"/>
          <w:numId w:val="1005"/>
        </w:numPr>
        <w:pStyle w:val="Compact"/>
      </w:pPr>
      <w:r>
        <w:t xml:space="preserve">Customer requests reset via email</w:t>
      </w:r>
    </w:p>
    <w:p>
      <w:pPr>
        <w:numPr>
          <w:ilvl w:val="0"/>
          <w:numId w:val="1005"/>
        </w:numPr>
        <w:pStyle w:val="Compact"/>
      </w:pPr>
      <w:r>
        <w:t xml:space="preserve">Portal generates time-limited token (stored in DB)</w:t>
      </w:r>
    </w:p>
    <w:p>
      <w:pPr>
        <w:numPr>
          <w:ilvl w:val="0"/>
          <w:numId w:val="1005"/>
        </w:numPr>
        <w:pStyle w:val="Compact"/>
      </w:pPr>
      <w:r>
        <w:t xml:space="preserve">Email sent with reset link</w:t>
      </w:r>
    </w:p>
    <w:p>
      <w:pPr>
        <w:numPr>
          <w:ilvl w:val="0"/>
          <w:numId w:val="1005"/>
        </w:numPr>
        <w:pStyle w:val="Compact"/>
      </w:pPr>
      <w:r>
        <w:t xml:space="preserve">Customer submits new password with token</w:t>
      </w:r>
    </w:p>
    <w:p>
      <w:pPr>
        <w:numPr>
          <w:ilvl w:val="0"/>
          <w:numId w:val="1005"/>
        </w:numPr>
        <w:pStyle w:val="Compact"/>
      </w:pPr>
      <w:r>
        <w:t xml:space="preserve">All existing sessions are invalidated (token blacklist)</w:t>
      </w:r>
    </w:p>
    <w:p>
      <w:pPr>
        <w:numPr>
          <w:ilvl w:val="0"/>
          <w:numId w:val="1005"/>
        </w:numPr>
        <w:pStyle w:val="Compact"/>
      </w:pPr>
      <w:r>
        <w:t xml:space="preserve">Customer must log in again</w:t>
      </w:r>
    </w:p>
    <w:bookmarkEnd w:id="34"/>
    <w:bookmarkStart w:id="35" w:name="rate-limiting"/>
    <w:p>
      <w:pPr>
        <w:pStyle w:val="Heading3"/>
      </w:pPr>
      <w:r>
        <w:t xml:space="preserve">Rate Limiting</w:t>
      </w:r>
    </w:p>
    <w:p>
      <w:pPr>
        <w:numPr>
          <w:ilvl w:val="0"/>
          <w:numId w:val="1006"/>
        </w:numPr>
        <w:pStyle w:val="Compact"/>
      </w:pPr>
      <w:r>
        <w:t xml:space="preserve">Password reset requests: 5 per 15 minutes per IP</w:t>
      </w:r>
    </w:p>
    <w:p>
      <w:pPr>
        <w:numPr>
          <w:ilvl w:val="0"/>
          <w:numId w:val="1006"/>
        </w:numPr>
        <w:pStyle w:val="Compact"/>
      </w:pPr>
      <w:r>
        <w:t xml:space="preserve">Response always:</w:t>
      </w:r>
      <w:r>
        <w:t xml:space="preserve"> </w:t>
      </w:r>
      <w:r>
        <w:t xml:space="preserve">“</w:t>
      </w:r>
      <w:r>
        <w:t xml:space="preserve">If an account exists, a reset email has been sent</w:t>
      </w:r>
      <w:r>
        <w:t xml:space="preserve">”</w:t>
      </w:r>
      <w:r>
        <w:t xml:space="preserve"> </w:t>
      </w:r>
      <w:r>
        <w:t xml:space="preserve">(prevents enumeration)</w:t>
      </w:r>
    </w:p>
    <w:p>
      <w:r>
        <w:pict>
          <v:rect style="width:0;height:1.5pt" o:hralign="center" o:hrstd="t" o:hr="t"/>
        </w:pict>
      </w:r>
    </w:p>
    <w:bookmarkEnd w:id="35"/>
    <w:bookmarkEnd w:id="36"/>
    <w:bookmarkStart w:id="41" w:name="product-catalog-and-eligibility"/>
    <w:p>
      <w:pPr>
        <w:pStyle w:val="Heading2"/>
      </w:pPr>
      <w:r>
        <w:t xml:space="preserve">Product Catalog and Eligibility</w:t>
      </w:r>
    </w:p>
    <w:bookmarkStart w:id="37" w:name="catalog-source"/>
    <w:p>
      <w:pPr>
        <w:pStyle w:val="Heading3"/>
      </w:pPr>
      <w:r>
        <w:t xml:space="preserve">Catalog Source</w:t>
      </w:r>
    </w:p>
    <w:p>
      <w:pPr>
        <w:numPr>
          <w:ilvl w:val="0"/>
          <w:numId w:val="1007"/>
        </w:numPr>
        <w:pStyle w:val="Compact"/>
      </w:pPr>
      <w:r>
        <w:t xml:space="preserve">Products pulled from Salesforce Pricebook configured via</w:t>
      </w:r>
      <w:r>
        <w:t xml:space="preserve"> </w:t>
      </w:r>
      <w:r>
        <w:rPr>
          <w:rStyle w:val="VerbatimChar"/>
        </w:rPr>
        <w:t xml:space="preserve">PORTAL_PRICEBOOK_ID</w:t>
      </w:r>
    </w:p>
    <w:p>
      <w:pPr>
        <w:numPr>
          <w:ilvl w:val="0"/>
          <w:numId w:val="1007"/>
        </w:numPr>
        <w:pStyle w:val="Compact"/>
      </w:pPr>
      <w:r>
        <w:t xml:space="preserve">Only products marked for portal visibility are shown</w:t>
      </w:r>
    </w:p>
    <w:p>
      <w:pPr>
        <w:numPr>
          <w:ilvl w:val="0"/>
          <w:numId w:val="1007"/>
        </w:numPr>
        <w:pStyle w:val="Compact"/>
      </w:pPr>
      <w:r>
        <w:t xml:space="preserve">Categories: Internet, SIM/Mobile, VPN</w:t>
      </w:r>
    </w:p>
    <w:bookmarkEnd w:id="37"/>
    <w:bookmarkStart w:id="38" w:name="caching"/>
    <w:p>
      <w:pPr>
        <w:pStyle w:val="Heading3"/>
      </w:pPr>
      <w:r>
        <w:t xml:space="preserve">Caching</w:t>
      </w:r>
    </w:p>
    <w:p>
      <w:pPr>
        <w:numPr>
          <w:ilvl w:val="0"/>
          <w:numId w:val="1008"/>
        </w:numPr>
        <w:pStyle w:val="Compact"/>
      </w:pPr>
      <w:r>
        <w:t xml:space="preserve">Catalog cached in Redis without TTL</w:t>
      </w:r>
    </w:p>
    <w:p>
      <w:pPr>
        <w:numPr>
          <w:ilvl w:val="0"/>
          <w:numId w:val="1008"/>
        </w:numPr>
        <w:pStyle w:val="Compact"/>
      </w:pPr>
      <w:r>
        <w:t xml:space="preserve">Invalidated via Salesforce CDC when</w:t>
      </w:r>
      <w:r>
        <w:t xml:space="preserve"> </w:t>
      </w:r>
      <w:r>
        <w:rPr>
          <w:rStyle w:val="VerbatimChar"/>
        </w:rPr>
        <w:t xml:space="preserve">PricebookEntry</w:t>
      </w:r>
      <w:r>
        <w:t xml:space="preserve"> </w:t>
      </w:r>
      <w:r>
        <w:t xml:space="preserve">records change</w:t>
      </w:r>
    </w:p>
    <w:p>
      <w:pPr>
        <w:numPr>
          <w:ilvl w:val="0"/>
          <w:numId w:val="1008"/>
        </w:numPr>
        <w:pStyle w:val="Compact"/>
      </w:pPr>
      <w:r>
        <w:t xml:space="preserve">Volatile/dynamic data uses 60-second TTL</w:t>
      </w:r>
    </w:p>
    <w:bookmarkEnd w:id="38"/>
    <w:bookmarkStart w:id="39" w:name="sim-family-plans"/>
    <w:p>
      <w:pPr>
        <w:pStyle w:val="Heading3"/>
      </w:pPr>
      <w:r>
        <w:t xml:space="preserve">SIM Family Plans</w:t>
      </w:r>
    </w:p>
    <w:p>
      <w:pPr>
        <w:numPr>
          <w:ilvl w:val="0"/>
          <w:numId w:val="1009"/>
        </w:numPr>
        <w:pStyle w:val="Compact"/>
      </w:pPr>
      <w:r>
        <w:t xml:space="preserve">Portal checks WHMCS for existing active SIM subscriptions via</w:t>
      </w:r>
      <w:r>
        <w:t xml:space="preserve"> </w:t>
      </w:r>
      <w:r>
        <w:rPr>
          <w:rStyle w:val="VerbatimChar"/>
        </w:rPr>
        <w:t xml:space="preserve">GetClientsProducts</w:t>
      </w:r>
    </w:p>
    <w:p>
      <w:pPr>
        <w:numPr>
          <w:ilvl w:val="0"/>
          <w:numId w:val="1009"/>
        </w:numPr>
        <w:pStyle w:val="Compact"/>
      </w:pPr>
      <w:r>
        <w:t xml:space="preserve">Filter:</w:t>
      </w:r>
      <w:r>
        <w:t xml:space="preserve"> </w:t>
      </w:r>
      <w:r>
        <w:rPr>
          <w:rStyle w:val="VerbatimChar"/>
        </w:rPr>
        <w:t xml:space="preserve">status = Active</w:t>
      </w:r>
      <w:r>
        <w:t xml:space="preserve"> </w:t>
      </w:r>
      <w:r>
        <w:t xml:space="preserve">AND product in SIM group</w:t>
      </w:r>
    </w:p>
    <w:p>
      <w:pPr>
        <w:numPr>
          <w:ilvl w:val="0"/>
          <w:numId w:val="1009"/>
        </w:numPr>
        <w:pStyle w:val="Compact"/>
      </w:pPr>
      <w:r>
        <w:t xml:space="preserve">If active SIM exists → family/discount SIM plans are shown</w:t>
      </w:r>
    </w:p>
    <w:p>
      <w:pPr>
        <w:numPr>
          <w:ilvl w:val="0"/>
          <w:numId w:val="1009"/>
        </w:numPr>
        <w:pStyle w:val="Compact"/>
      </w:pPr>
      <w:r>
        <w:t xml:space="preserve">If no active SIM → family plans are hidden</w:t>
      </w:r>
    </w:p>
    <w:bookmarkEnd w:id="39"/>
    <w:bookmarkStart w:id="40" w:name="internet-eligibility"/>
    <w:p>
      <w:pPr>
        <w:pStyle w:val="Heading3"/>
      </w:pPr>
      <w:r>
        <w:t xml:space="preserve">Internet Eligibility</w:t>
      </w:r>
    </w:p>
    <w:p>
      <w:pPr>
        <w:numPr>
          <w:ilvl w:val="0"/>
          <w:numId w:val="1010"/>
        </w:numPr>
        <w:pStyle w:val="Compact"/>
      </w:pPr>
      <w:r>
        <w:t xml:space="preserve">Portal queries Salesforce for account-specific eligibility</w:t>
      </w:r>
    </w:p>
    <w:p>
      <w:pPr>
        <w:numPr>
          <w:ilvl w:val="0"/>
          <w:numId w:val="1010"/>
        </w:numPr>
        <w:pStyle w:val="Compact"/>
      </w:pPr>
      <w:r>
        <w:t xml:space="preserve">Eligibility result cached per</w:t>
      </w:r>
      <w:r>
        <w:t xml:space="preserve"> </w:t>
      </w:r>
      <w:r>
        <w:rPr>
          <w:rStyle w:val="VerbatimChar"/>
        </w:rPr>
        <w:t xml:space="preserve">sf_account_id</w:t>
      </w:r>
      <w:r>
        <w:t xml:space="preserve"> </w:t>
      </w:r>
      <w:r>
        <w:t xml:space="preserve">(no TTL, invalidated on Salesforce change)</w:t>
      </w:r>
    </w:p>
    <w:p>
      <w:pPr>
        <w:numPr>
          <w:ilvl w:val="0"/>
          <w:numId w:val="1010"/>
        </w:numPr>
        <w:pStyle w:val="Compact"/>
      </w:pPr>
      <w:r>
        <w:t xml:space="preserve">Checks for duplicate active Internet services in WHMCS before allowing order</w:t>
      </w:r>
    </w:p>
    <w:p>
      <w:r>
        <w:pict>
          <v:rect style="width:0;height:1.5pt" o:hralign="center" o:hrstd="t" o:hr="t"/>
        </w:pict>
      </w:r>
    </w:p>
    <w:bookmarkEnd w:id="40"/>
    <w:bookmarkEnd w:id="41"/>
    <w:bookmarkStart w:id="45" w:name="order-creation"/>
    <w:p>
      <w:pPr>
        <w:pStyle w:val="Heading2"/>
      </w:pPr>
      <w:r>
        <w:t xml:space="preserve">Order Creation</w:t>
      </w:r>
    </w:p>
    <w:bookmarkStart w:id="42" w:name="pre-checkout-validation"/>
    <w:p>
      <w:pPr>
        <w:pStyle w:val="Heading3"/>
      </w:pPr>
      <w:r>
        <w:t xml:space="preserve">Pre-Checkout Validation</w:t>
      </w:r>
    </w:p>
    <w:p>
      <w:pPr>
        <w:numPr>
          <w:ilvl w:val="0"/>
          <w:numId w:val="1011"/>
        </w:numPr>
        <w:pStyle w:val="Compact"/>
      </w:pPr>
      <w:r>
        <w:t xml:space="preserve">User must have valid ID mapping (</w:t>
      </w:r>
      <w:r>
        <w:rPr>
          <w:rStyle w:val="VerbatimChar"/>
        </w:rPr>
        <w:t xml:space="preserve">whmcs_client_id</w:t>
      </w:r>
      <w:r>
        <w:t xml:space="preserve"> </w:t>
      </w:r>
      <w:r>
        <w:t xml:space="preserve">exists)</w:t>
      </w:r>
    </w:p>
    <w:p>
      <w:pPr>
        <w:numPr>
          <w:ilvl w:val="0"/>
          <w:numId w:val="1011"/>
        </w:numPr>
        <w:pStyle w:val="Compact"/>
      </w:pPr>
      <w:r>
        <w:t xml:space="preserve">User must have at least one payment method in WHMCS (via</w:t>
      </w:r>
      <w:r>
        <w:t xml:space="preserve"> </w:t>
      </w:r>
      <w:r>
        <w:rPr>
          <w:rStyle w:val="VerbatimChar"/>
        </w:rPr>
        <w:t xml:space="preserve">GetPayMethods</w:t>
      </w:r>
      <w:r>
        <w:t xml:space="preserve">)</w:t>
      </w:r>
    </w:p>
    <w:p>
      <w:pPr>
        <w:numPr>
          <w:ilvl w:val="0"/>
          <w:numId w:val="1011"/>
        </w:numPr>
        <w:pStyle w:val="Compact"/>
      </w:pPr>
      <w:r>
        <w:t xml:space="preserve">For Internet orders: no existing active Internet service in WHMCS</w:t>
      </w:r>
    </w:p>
    <w:bookmarkEnd w:id="42"/>
    <w:bookmarkStart w:id="43" w:name="salesforce-order-structure"/>
    <w:p>
      <w:pPr>
        <w:pStyle w:val="Heading3"/>
      </w:pPr>
      <w:r>
        <w:t xml:space="preserve">Salesforce Order Structure</w:t>
      </w:r>
    </w:p>
    <w:p>
      <w:pPr>
        <w:pStyle w:val="FirstParagraph"/>
      </w:pPr>
      <w:r>
        <w:rPr>
          <w:bCs/>
          <w:b/>
        </w:rPr>
        <w:t xml:space="preserve">Order object fields:</w:t>
      </w:r>
    </w:p>
    <w:tbl>
      <w:tblPr>
        <w:tblStyle w:val="Table"/>
        <w:tblW w:type="auto" w:w="0"/>
        <w:tblLook w:firstRow="1" w:lastRow="0" w:firstColumn="0" w:lastColumn="0" w:noHBand="0" w:noVBand="0" w:val="0020"/>
        <w:jc w:val="start"/>
      </w:tblPr>
      <w:tblGrid>
        <w:gridCol w:w="3960"/>
        <w:gridCol w:w="3960"/>
      </w:tblGrid>
      <w:tr>
        <w:trPr>
          <w:tblHeader w:val="true"/>
        </w:trPr>
        <w:tc>
          <w:tcPr/>
          <w:p>
            <w:pPr>
              <w:pStyle w:val="Compact"/>
              <w:jc w:val="left"/>
            </w:pPr>
            <w:r>
              <w:t xml:space="preserve">Field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Value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rStyle w:val="VerbatimChar"/>
              </w:rPr>
              <w:t xml:space="preserve">AccountId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From ID mapping (</w:t>
            </w:r>
            <w:r>
              <w:rPr>
                <w:rStyle w:val="VerbatimChar"/>
              </w:rPr>
              <w:t xml:space="preserve">sf_account_id</w:t>
            </w:r>
            <w:r>
              <w:t xml:space="preserve">)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rStyle w:val="VerbatimChar"/>
              </w:rPr>
              <w:t xml:space="preserve">EffectiveDate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Today’s date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rStyle w:val="VerbatimChar"/>
              </w:rPr>
              <w:t xml:space="preserve">Status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“</w:t>
            </w:r>
            <w:r>
              <w:t xml:space="preserve">Pending Review</w:t>
            </w:r>
            <w:r>
              <w:t xml:space="preserve">”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rStyle w:val="VerbatimChar"/>
              </w:rPr>
              <w:t xml:space="preserve">Pricebook2Id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Portal pricebook ID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rStyle w:val="VerbatimChar"/>
              </w:rPr>
              <w:t xml:space="preserve">Type__c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Internet / SIM / VPN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rStyle w:val="VerbatimChar"/>
              </w:rPr>
              <w:t xml:space="preserve">Activation_Type__c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Immediate / Scheduled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rStyle w:val="VerbatimChar"/>
              </w:rPr>
              <w:t xml:space="preserve">Activation_Schedule__c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Date if scheduled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Address fields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Snapshot from WHMCS profile</w:t>
            </w:r>
          </w:p>
        </w:tc>
      </w:tr>
    </w:tbl>
    <w:p>
      <w:pPr>
        <w:pStyle w:val="BodyText"/>
      </w:pPr>
      <w:r>
        <w:rPr>
          <w:bCs/>
          <w:b/>
        </w:rPr>
        <w:t xml:space="preserve">OrderItem records:</w:t>
      </w:r>
      <w:r>
        <w:t xml:space="preserve"> </w:t>
      </w:r>
      <w:r>
        <w:t xml:space="preserve">- Created via Salesforce Composite API</w:t>
      </w:r>
      <w:r>
        <w:t xml:space="preserve"> </w:t>
      </w:r>
      <w:r>
        <w:t xml:space="preserve">-</w:t>
      </w:r>
      <w:r>
        <w:t xml:space="preserve"> </w:t>
      </w:r>
      <w:r>
        <w:rPr>
          <w:rStyle w:val="VerbatimChar"/>
        </w:rPr>
        <w:t xml:space="preserve">PricebookEntryId</w:t>
      </w:r>
      <w:r>
        <w:t xml:space="preserve"> </w:t>
      </w:r>
      <w:r>
        <w:t xml:space="preserve">from catalog lookup by SKU</w:t>
      </w:r>
      <w:r>
        <w:t xml:space="preserve"> </w:t>
      </w:r>
      <w:r>
        <w:t xml:space="preserve">-</w:t>
      </w:r>
      <w:r>
        <w:t xml:space="preserve"> </w:t>
      </w:r>
      <w:r>
        <w:rPr>
          <w:rStyle w:val="VerbatimChar"/>
        </w:rPr>
        <w:t xml:space="preserve">Quantity</w:t>
      </w:r>
      <w:r>
        <w:t xml:space="preserve"> </w:t>
      </w:r>
      <w:r>
        <w:t xml:space="preserve">and</w:t>
      </w:r>
      <w:r>
        <w:t xml:space="preserve"> </w:t>
      </w:r>
      <w:r>
        <w:rPr>
          <w:rStyle w:val="VerbatimChar"/>
        </w:rPr>
        <w:t xml:space="preserve">UnitPrice</w:t>
      </w:r>
      <w:r>
        <w:t xml:space="preserve"> </w:t>
      </w:r>
      <w:r>
        <w:t xml:space="preserve">from pricebook</w:t>
      </w:r>
    </w:p>
    <w:bookmarkEnd w:id="43"/>
    <w:bookmarkStart w:id="44" w:name="no-payment-storage"/>
    <w:p>
      <w:pPr>
        <w:pStyle w:val="Heading3"/>
      </w:pPr>
      <w:r>
        <w:t xml:space="preserve">No Payment Storage</w:t>
      </w:r>
    </w:p>
    <w:p>
      <w:pPr>
        <w:numPr>
          <w:ilvl w:val="0"/>
          <w:numId w:val="1012"/>
        </w:numPr>
        <w:pStyle w:val="Compact"/>
      </w:pPr>
      <w:r>
        <w:t xml:space="preserve">Portal verifies payment method exists but does not store or process card data</w:t>
      </w:r>
    </w:p>
    <w:p>
      <w:pPr>
        <w:numPr>
          <w:ilvl w:val="0"/>
          <w:numId w:val="1012"/>
        </w:numPr>
        <w:pStyle w:val="Compact"/>
      </w:pPr>
      <w:r>
        <w:t xml:space="preserve">Actual payment occurs in WHMCS after fulfillment creates invoice</w:t>
      </w:r>
    </w:p>
    <w:p>
      <w:r>
        <w:pict>
          <v:rect style="width:0;height:1.5pt" o:hralign="center" o:hrstd="t" o:hr="t"/>
        </w:pict>
      </w:r>
    </w:p>
    <w:bookmarkEnd w:id="44"/>
    <w:bookmarkEnd w:id="45"/>
    <w:bookmarkStart w:id="50" w:name="order-fulfillment-and-provisioning"/>
    <w:p>
      <w:pPr>
        <w:pStyle w:val="Heading2"/>
      </w:pPr>
      <w:r>
        <w:t xml:space="preserve">Order Fulfillment and Provisioning</w:t>
      </w:r>
    </w:p>
    <w:bookmarkStart w:id="46" w:name="trigger"/>
    <w:p>
      <w:pPr>
        <w:pStyle w:val="Heading3"/>
      </w:pPr>
      <w:r>
        <w:t xml:space="preserve">Trigger</w:t>
      </w:r>
    </w:p>
    <w:p>
      <w:pPr>
        <w:numPr>
          <w:ilvl w:val="0"/>
          <w:numId w:val="1013"/>
        </w:numPr>
        <w:pStyle w:val="Compact"/>
      </w:pPr>
      <w:r>
        <w:t xml:space="preserve">Salesforce CDC detects Order status change (e.g., to</w:t>
      </w:r>
      <w:r>
        <w:t xml:space="preserve"> </w:t>
      </w:r>
      <w:r>
        <w:t xml:space="preserve">“</w:t>
      </w:r>
      <w:r>
        <w:t xml:space="preserve">Approved</w:t>
      </w:r>
      <w:r>
        <w:t xml:space="preserve">”</w:t>
      </w:r>
      <w:r>
        <w:t xml:space="preserve"> </w:t>
      </w:r>
      <w:r>
        <w:t xml:space="preserve">or</w:t>
      </w:r>
      <w:r>
        <w:t xml:space="preserve"> </w:t>
      </w:r>
      <w:r>
        <w:t xml:space="preserve">“</w:t>
      </w:r>
      <w:r>
        <w:t xml:space="preserve">Reactivate</w:t>
      </w:r>
      <w:r>
        <w:t xml:space="preserve">”</w:t>
      </w:r>
      <w:r>
        <w:t xml:space="preserve">)</w:t>
      </w:r>
    </w:p>
    <w:p>
      <w:pPr>
        <w:numPr>
          <w:ilvl w:val="0"/>
          <w:numId w:val="1013"/>
        </w:numPr>
        <w:pStyle w:val="Compact"/>
      </w:pPr>
      <w:r>
        <w:t xml:space="preserve">Event is published and picked up by the portal’s provisioning queue (BullMQ)</w:t>
      </w:r>
    </w:p>
    <w:p>
      <w:pPr>
        <w:numPr>
          <w:ilvl w:val="0"/>
          <w:numId w:val="1013"/>
        </w:numPr>
        <w:pStyle w:val="Compact"/>
      </w:pPr>
      <w:r>
        <w:t xml:space="preserve">Idempotency key prevents duplicate processing</w:t>
      </w:r>
    </w:p>
    <w:bookmarkEnd w:id="46"/>
    <w:bookmarkStart w:id="47" w:name="provisioning-steps"/>
    <w:p>
      <w:pPr>
        <w:pStyle w:val="Heading3"/>
      </w:pPr>
      <w:r>
        <w:t xml:space="preserve">Provisioning Steps</w:t>
      </w:r>
    </w:p>
    <w:p>
      <w:pPr>
        <w:numPr>
          <w:ilvl w:val="0"/>
          <w:numId w:val="1014"/>
        </w:numPr>
        <w:pStyle w:val="Compact"/>
      </w:pPr>
      <w:r>
        <w:t xml:space="preserve">Update Salesforce</w:t>
      </w:r>
      <w:r>
        <w:t xml:space="preserve"> </w:t>
      </w:r>
      <w:r>
        <w:rPr>
          <w:rStyle w:val="VerbatimChar"/>
        </w:rPr>
        <w:t xml:space="preserve">Activation_Status__c</w:t>
      </w:r>
      <w:r>
        <w:t xml:space="preserve"> </w:t>
      </w:r>
      <w:r>
        <w:t xml:space="preserve">=</w:t>
      </w:r>
      <w:r>
        <w:t xml:space="preserve"> </w:t>
      </w:r>
      <w:r>
        <w:t xml:space="preserve">“</w:t>
      </w:r>
      <w:r>
        <w:t xml:space="preserve">Activating</w:t>
      </w:r>
      <w:r>
        <w:t xml:space="preserve">”</w:t>
      </w:r>
    </w:p>
    <w:p>
      <w:pPr>
        <w:numPr>
          <w:ilvl w:val="0"/>
          <w:numId w:val="1014"/>
        </w:numPr>
        <w:pStyle w:val="Compact"/>
      </w:pPr>
      <w:r>
        <w:t xml:space="preserve">Map Salesforce OrderItems to WHMCS products</w:t>
      </w:r>
    </w:p>
    <w:p>
      <w:pPr>
        <w:numPr>
          <w:ilvl w:val="0"/>
          <w:numId w:val="1014"/>
        </w:numPr>
        <w:pStyle w:val="Compact"/>
      </w:pPr>
      <w:r>
        <w:t xml:space="preserve">Call WHMCS</w:t>
      </w:r>
      <w:r>
        <w:t xml:space="preserve"> </w:t>
      </w:r>
      <w:r>
        <w:rPr>
          <w:rStyle w:val="VerbatimChar"/>
        </w:rPr>
        <w:t xml:space="preserve">AddOrder</w:t>
      </w:r>
      <w:r>
        <w:t xml:space="preserve"> </w:t>
      </w:r>
      <w:r>
        <w:t xml:space="preserve">API action:</w:t>
      </w:r>
    </w:p>
    <w:p>
      <w:pPr>
        <w:numPr>
          <w:ilvl w:val="1"/>
          <w:numId w:val="1015"/>
        </w:numPr>
        <w:pStyle w:val="Compact"/>
      </w:pPr>
      <w:r>
        <w:t xml:space="preserve">Creates WHMCS order, invoice, and hosting/subscription records</w:t>
      </w:r>
    </w:p>
    <w:p>
      <w:pPr>
        <w:numPr>
          <w:ilvl w:val="1"/>
          <w:numId w:val="1015"/>
        </w:numPr>
        <w:pStyle w:val="Compact"/>
      </w:pPr>
      <w:r>
        <w:rPr>
          <w:rStyle w:val="VerbatimChar"/>
        </w:rPr>
        <w:t xml:space="preserve">paymentmethod</w:t>
      </w:r>
      <w:r>
        <w:t xml:space="preserve">:</w:t>
      </w:r>
      <w:r>
        <w:t xml:space="preserve"> </w:t>
      </w:r>
      <w:r>
        <w:t xml:space="preserve">“</w:t>
      </w:r>
      <w:r>
        <w:t xml:space="preserve">stripe</w:t>
      </w:r>
      <w:r>
        <w:t xml:space="preserve">”</w:t>
      </w:r>
    </w:p>
    <w:p>
      <w:pPr>
        <w:numPr>
          <w:ilvl w:val="1"/>
          <w:numId w:val="1015"/>
        </w:numPr>
        <w:pStyle w:val="Compact"/>
      </w:pPr>
      <w:r>
        <w:rPr>
          <w:rStyle w:val="VerbatimChar"/>
        </w:rPr>
        <w:t xml:space="preserve">promocode</w:t>
      </w:r>
      <w:r>
        <w:t xml:space="preserve">: applied if configured</w:t>
      </w:r>
    </w:p>
    <w:p>
      <w:pPr>
        <w:numPr>
          <w:ilvl w:val="1"/>
          <w:numId w:val="1015"/>
        </w:numPr>
        <w:pStyle w:val="Compact"/>
      </w:pPr>
      <w:r>
        <w:rPr>
          <w:rStyle w:val="VerbatimChar"/>
        </w:rPr>
        <w:t xml:space="preserve">noinvoiceemail</w:t>
      </w:r>
      <w:r>
        <w:t xml:space="preserve">: true (portal handles notifications)</w:t>
      </w:r>
    </w:p>
    <w:p>
      <w:pPr>
        <w:numPr>
          <w:ilvl w:val="0"/>
          <w:numId w:val="1014"/>
        </w:numPr>
        <w:pStyle w:val="Compact"/>
      </w:pPr>
      <w:r>
        <w:t xml:space="preserve">For SIM orders: call Freebit activation API</w:t>
      </w:r>
    </w:p>
    <w:p>
      <w:pPr>
        <w:numPr>
          <w:ilvl w:val="0"/>
          <w:numId w:val="1014"/>
        </w:numPr>
        <w:pStyle w:val="Compact"/>
      </w:pPr>
      <w:r>
        <w:t xml:space="preserve">Update Salesforce Order with:</w:t>
      </w:r>
    </w:p>
    <w:p>
      <w:pPr>
        <w:numPr>
          <w:ilvl w:val="1"/>
          <w:numId w:val="1016"/>
        </w:numPr>
        <w:pStyle w:val="Compact"/>
      </w:pPr>
      <w:r>
        <w:rPr>
          <w:rStyle w:val="VerbatimChar"/>
        </w:rPr>
        <w:t xml:space="preserve">WHMCS_Order_ID__c</w:t>
      </w:r>
    </w:p>
    <w:p>
      <w:pPr>
        <w:numPr>
          <w:ilvl w:val="1"/>
          <w:numId w:val="1016"/>
        </w:numPr>
        <w:pStyle w:val="Compact"/>
      </w:pPr>
      <w:r>
        <w:rPr>
          <w:rStyle w:val="VerbatimChar"/>
        </w:rPr>
        <w:t xml:space="preserve">Activation_Status__c</w:t>
      </w:r>
      <w:r>
        <w:t xml:space="preserve"> </w:t>
      </w:r>
      <w:r>
        <w:t xml:space="preserve">=</w:t>
      </w:r>
      <w:r>
        <w:t xml:space="preserve"> </w:t>
      </w:r>
      <w:r>
        <w:t xml:space="preserve">“</w:t>
      </w:r>
      <w:r>
        <w:t xml:space="preserve">Active</w:t>
      </w:r>
      <w:r>
        <w:t xml:space="preserve">”</w:t>
      </w:r>
      <w:r>
        <w:t xml:space="preserve"> </w:t>
      </w:r>
      <w:r>
        <w:t xml:space="preserve">or error status</w:t>
      </w:r>
    </w:p>
    <w:p>
      <w:pPr>
        <w:numPr>
          <w:ilvl w:val="1"/>
          <w:numId w:val="1016"/>
        </w:numPr>
        <w:pStyle w:val="Compact"/>
      </w:pPr>
      <w:r>
        <w:t xml:space="preserve">Error codes/messages if failed</w:t>
      </w:r>
    </w:p>
    <w:p>
      <w:pPr>
        <w:numPr>
          <w:ilvl w:val="0"/>
          <w:numId w:val="1014"/>
        </w:numPr>
        <w:pStyle w:val="Compact"/>
      </w:pPr>
      <w:r>
        <w:t xml:space="preserve">Invalidate order cache</w:t>
      </w:r>
    </w:p>
    <w:p>
      <w:pPr>
        <w:numPr>
          <w:ilvl w:val="0"/>
          <w:numId w:val="1014"/>
        </w:numPr>
        <w:pStyle w:val="Compact"/>
      </w:pPr>
      <w:r>
        <w:t xml:space="preserve">Publish realtime event for UI live update</w:t>
      </w:r>
    </w:p>
    <w:bookmarkEnd w:id="47"/>
    <w:bookmarkStart w:id="48" w:name="distributed-transaction"/>
    <w:p>
      <w:pPr>
        <w:pStyle w:val="Heading3"/>
      </w:pPr>
      <w:r>
        <w:t xml:space="preserve">Distributed Transaction</w:t>
      </w:r>
    </w:p>
    <w:p>
      <w:pPr>
        <w:pStyle w:val="FirstParagraph"/>
      </w:pPr>
      <w:r>
        <w:t xml:space="preserve">The fulfillment uses a distributed transaction pattern with rollback:</w:t>
      </w:r>
      <w:r>
        <w:t xml:space="preserve"> </w:t>
      </w:r>
      <w:r>
        <w:t xml:space="preserve">- If WHMCS creation fails after Salesforce status update → rollback Salesforce status</w:t>
      </w:r>
      <w:r>
        <w:t xml:space="preserve"> </w:t>
      </w:r>
      <w:r>
        <w:t xml:space="preserve">- No partial orders are left in WHMCS</w:t>
      </w:r>
    </w:p>
    <w:bookmarkEnd w:id="48"/>
    <w:bookmarkStart w:id="49" w:name="error-handling"/>
    <w:p>
      <w:pPr>
        <w:pStyle w:val="Heading3"/>
      </w:pPr>
      <w:r>
        <w:t xml:space="preserve">Error Handling</w:t>
      </w:r>
    </w:p>
    <w:tbl>
      <w:tblPr>
        <w:tblStyle w:val="Table"/>
        <w:tblW w:type="pct" w:w="5000"/>
        <w:tblLook w:firstRow="1" w:lastRow="0" w:firstColumn="0" w:lastColumn="0" w:noHBand="0" w:noVBand="0" w:val="0020"/>
        <w:jc w:val="start"/>
      </w:tblPr>
      <w:tblGrid>
        <w:gridCol w:w="3960"/>
        <w:gridCol w:w="3960"/>
      </w:tblGrid>
      <w:tr>
        <w:trPr>
          <w:tblHeader w:val="true"/>
        </w:trPr>
        <w:tc>
          <w:tcPr/>
          <w:p>
            <w:pPr>
              <w:pStyle w:val="Compact"/>
              <w:jc w:val="left"/>
            </w:pPr>
            <w:r>
              <w:t xml:space="preserve">Scenario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Behavior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Missing payment method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Pause with</w:t>
            </w:r>
            <w:r>
              <w:t xml:space="preserve"> </w:t>
            </w:r>
            <w:r>
              <w:rPr>
                <w:rStyle w:val="VerbatimChar"/>
              </w:rPr>
              <w:t xml:space="preserve">PAYMENT_METHOD_MISSING</w:t>
            </w:r>
            <w:r>
              <w:t xml:space="preserve"> </w:t>
            </w:r>
            <w:r>
              <w:t xml:space="preserve">in Salesforce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WHMCS API failure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Mark failed; rollback Salesforce status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Freebit failure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Mark failed; error written to Salesforce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Transient failure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Retry via BullMQ queue with backoff</w:t>
            </w:r>
          </w:p>
        </w:tc>
      </w:tr>
    </w:tbl>
    <w:p>
      <w:r>
        <w:pict>
          <v:rect style="width:0;height:1.5pt" o:hralign="center" o:hrstd="t" o:hr="t"/>
        </w:pict>
      </w:r>
    </w:p>
    <w:bookmarkEnd w:id="49"/>
    <w:bookmarkEnd w:id="50"/>
    <w:bookmarkStart w:id="55" w:name="billing-and-payments"/>
    <w:p>
      <w:pPr>
        <w:pStyle w:val="Heading2"/>
      </w:pPr>
      <w:r>
        <w:t xml:space="preserve">Billing and Payments</w:t>
      </w:r>
    </w:p>
    <w:bookmarkStart w:id="51" w:name="invoice-data"/>
    <w:p>
      <w:pPr>
        <w:pStyle w:val="Heading3"/>
      </w:pPr>
      <w:r>
        <w:t xml:space="preserve">Invoice Data</w:t>
      </w:r>
    </w:p>
    <w:p>
      <w:pPr>
        <w:numPr>
          <w:ilvl w:val="0"/>
          <w:numId w:val="1017"/>
        </w:numPr>
        <w:pStyle w:val="Compact"/>
      </w:pPr>
      <w:r>
        <w:t xml:space="preserve">Fetched from WHMCS via</w:t>
      </w:r>
      <w:r>
        <w:t xml:space="preserve"> </w:t>
      </w:r>
      <w:r>
        <w:rPr>
          <w:rStyle w:val="VerbatimChar"/>
        </w:rPr>
        <w:t xml:space="preserve">GetInvoices</w:t>
      </w:r>
      <w:r>
        <w:t xml:space="preserve"> </w:t>
      </w:r>
      <w:r>
        <w:t xml:space="preserve">and</w:t>
      </w:r>
      <w:r>
        <w:t xml:space="preserve"> </w:t>
      </w:r>
      <w:r>
        <w:rPr>
          <w:rStyle w:val="VerbatimChar"/>
        </w:rPr>
        <w:t xml:space="preserve">GetInvoice</w:t>
      </w:r>
      <w:r>
        <w:t xml:space="preserve"> </w:t>
      </w:r>
      <w:r>
        <w:t xml:space="preserve">API actions</w:t>
      </w:r>
    </w:p>
    <w:p>
      <w:pPr>
        <w:numPr>
          <w:ilvl w:val="0"/>
          <w:numId w:val="1017"/>
        </w:numPr>
        <w:pStyle w:val="Compact"/>
      </w:pPr>
      <w:r>
        <w:t xml:space="preserve">List cached 90 seconds; individual invoice cached 5 minutes</w:t>
      </w:r>
    </w:p>
    <w:p>
      <w:pPr>
        <w:numPr>
          <w:ilvl w:val="0"/>
          <w:numId w:val="1017"/>
        </w:numPr>
        <w:pStyle w:val="Compact"/>
      </w:pPr>
      <w:r>
        <w:t xml:space="preserve">Invalidated by WHMCS webhooks and portal write operations</w:t>
      </w:r>
    </w:p>
    <w:bookmarkEnd w:id="51"/>
    <w:bookmarkStart w:id="52" w:name="payment-methods"/>
    <w:p>
      <w:pPr>
        <w:pStyle w:val="Heading3"/>
      </w:pPr>
      <w:r>
        <w:t xml:space="preserve">Payment Methods</w:t>
      </w:r>
    </w:p>
    <w:p>
      <w:pPr>
        <w:numPr>
          <w:ilvl w:val="0"/>
          <w:numId w:val="1018"/>
        </w:numPr>
        <w:pStyle w:val="Compact"/>
      </w:pPr>
      <w:r>
        <w:t xml:space="preserve">Fetched from WHMCS via</w:t>
      </w:r>
      <w:r>
        <w:t xml:space="preserve"> </w:t>
      </w:r>
      <w:r>
        <w:rPr>
          <w:rStyle w:val="VerbatimChar"/>
        </w:rPr>
        <w:t xml:space="preserve">GetPayMethods</w:t>
      </w:r>
      <w:r>
        <w:t xml:space="preserve"> </w:t>
      </w:r>
      <w:r>
        <w:t xml:space="preserve">API action</w:t>
      </w:r>
    </w:p>
    <w:p>
      <w:pPr>
        <w:numPr>
          <w:ilvl w:val="0"/>
          <w:numId w:val="1018"/>
        </w:numPr>
        <w:pStyle w:val="Compact"/>
      </w:pPr>
      <w:r>
        <w:t xml:space="preserve">Cached 15 minutes per user</w:t>
      </w:r>
    </w:p>
    <w:p>
      <w:pPr>
        <w:numPr>
          <w:ilvl w:val="0"/>
          <w:numId w:val="1018"/>
        </w:numPr>
        <w:pStyle w:val="Compact"/>
      </w:pPr>
      <w:r>
        <w:t xml:space="preserve">Portal transforms WHMCS response to normalized format</w:t>
      </w:r>
    </w:p>
    <w:p>
      <w:pPr>
        <w:numPr>
          <w:ilvl w:val="0"/>
          <w:numId w:val="1018"/>
        </w:numPr>
        <w:pStyle w:val="Compact"/>
      </w:pPr>
      <w:r>
        <w:t xml:space="preserve">First payment method marked as default</w:t>
      </w:r>
    </w:p>
    <w:bookmarkEnd w:id="52"/>
    <w:bookmarkStart w:id="53" w:name="payment-gateways"/>
    <w:p>
      <w:pPr>
        <w:pStyle w:val="Heading3"/>
      </w:pPr>
      <w:r>
        <w:t xml:space="preserve">Payment Gateways</w:t>
      </w:r>
    </w:p>
    <w:p>
      <w:pPr>
        <w:numPr>
          <w:ilvl w:val="0"/>
          <w:numId w:val="1019"/>
        </w:numPr>
        <w:pStyle w:val="Compact"/>
      </w:pPr>
      <w:r>
        <w:t xml:space="preserve">Fetched from WHMCS via</w:t>
      </w:r>
      <w:r>
        <w:t xml:space="preserve"> </w:t>
      </w:r>
      <w:r>
        <w:rPr>
          <w:rStyle w:val="VerbatimChar"/>
        </w:rPr>
        <w:t xml:space="preserve">GetPaymentMethods</w:t>
      </w:r>
      <w:r>
        <w:t xml:space="preserve"> </w:t>
      </w:r>
      <w:r>
        <w:t xml:space="preserve">API action</w:t>
      </w:r>
    </w:p>
    <w:p>
      <w:pPr>
        <w:numPr>
          <w:ilvl w:val="0"/>
          <w:numId w:val="1019"/>
        </w:numPr>
        <w:pStyle w:val="Compact"/>
      </w:pPr>
      <w:r>
        <w:t xml:space="preserve">Cached 1 hour (rarely changes)</w:t>
      </w:r>
    </w:p>
    <w:bookmarkEnd w:id="53"/>
    <w:bookmarkStart w:id="54" w:name="sso-links-for-payment"/>
    <w:p>
      <w:pPr>
        <w:pStyle w:val="Heading3"/>
      </w:pPr>
      <w:r>
        <w:t xml:space="preserve">SSO Links for Payment</w:t>
      </w:r>
    </w:p>
    <w:p>
      <w:pPr>
        <w:numPr>
          <w:ilvl w:val="0"/>
          <w:numId w:val="1020"/>
        </w:numPr>
        <w:pStyle w:val="Compact"/>
      </w:pPr>
      <w:r>
        <w:t xml:space="preserve">Portal generates WHMCS SSO token via</w:t>
      </w:r>
      <w:r>
        <w:t xml:space="preserve"> </w:t>
      </w:r>
      <w:r>
        <w:rPr>
          <w:rStyle w:val="VerbatimChar"/>
        </w:rPr>
        <w:t xml:space="preserve">CreateSsoToken</w:t>
      </w:r>
      <w:r>
        <w:t xml:space="preserve"> </w:t>
      </w:r>
      <w:r>
        <w:t xml:space="preserve">API action</w:t>
      </w:r>
    </w:p>
    <w:p>
      <w:pPr>
        <w:numPr>
          <w:ilvl w:val="0"/>
          <w:numId w:val="1020"/>
        </w:numPr>
        <w:pStyle w:val="Compact"/>
      </w:pPr>
      <w:r>
        <w:t xml:space="preserve">Destination:</w:t>
      </w:r>
      <w:r>
        <w:t xml:space="preserve"> </w:t>
      </w:r>
      <w:r>
        <w:rPr>
          <w:rStyle w:val="VerbatimChar"/>
        </w:rPr>
        <w:t xml:space="preserve">index.php?rp=/invoice/{id}/pay</w:t>
      </w:r>
    </w:p>
    <w:p>
      <w:pPr>
        <w:numPr>
          <w:ilvl w:val="0"/>
          <w:numId w:val="1020"/>
        </w:numPr>
        <w:pStyle w:val="Compact"/>
      </w:pPr>
      <w:r>
        <w:t xml:space="preserve">Token valid ~60 seconds</w:t>
      </w:r>
    </w:p>
    <w:p>
      <w:pPr>
        <w:numPr>
          <w:ilvl w:val="0"/>
          <w:numId w:val="1020"/>
        </w:numPr>
        <w:pStyle w:val="Compact"/>
      </w:pPr>
      <w:r>
        <w:t xml:space="preserve">Payment method or gateway can be pre-selected via URL params</w:t>
      </w:r>
    </w:p>
    <w:p>
      <w:pPr>
        <w:numPr>
          <w:ilvl w:val="0"/>
          <w:numId w:val="1020"/>
        </w:numPr>
        <w:pStyle w:val="Compact"/>
      </w:pPr>
      <w:r>
        <w:t xml:space="preserve">Portal normalizes redirect URL to configured WHMCS base URL</w:t>
      </w:r>
    </w:p>
    <w:p>
      <w:r>
        <w:pict>
          <v:rect style="width:0;height:1.5pt" o:hralign="center" o:hrstd="t" o:hr="t"/>
        </w:pict>
      </w:r>
    </w:p>
    <w:bookmarkEnd w:id="54"/>
    <w:bookmarkEnd w:id="55"/>
    <w:bookmarkStart w:id="59" w:name="subscriptions-and-services"/>
    <w:p>
      <w:pPr>
        <w:pStyle w:val="Heading2"/>
      </w:pPr>
      <w:r>
        <w:t xml:space="preserve">Subscriptions and Services</w:t>
      </w:r>
    </w:p>
    <w:bookmarkStart w:id="56" w:name="data-source-1"/>
    <w:p>
      <w:pPr>
        <w:pStyle w:val="Heading3"/>
      </w:pPr>
      <w:r>
        <w:t xml:space="preserve">Data Source</w:t>
      </w:r>
    </w:p>
    <w:p>
      <w:pPr>
        <w:numPr>
          <w:ilvl w:val="0"/>
          <w:numId w:val="1021"/>
        </w:numPr>
        <w:pStyle w:val="Compact"/>
      </w:pPr>
      <w:r>
        <w:t xml:space="preserve">WHMCS</w:t>
      </w:r>
      <w:r>
        <w:t xml:space="preserve"> </w:t>
      </w:r>
      <w:r>
        <w:rPr>
          <w:rStyle w:val="VerbatimChar"/>
        </w:rPr>
        <w:t xml:space="preserve">GetClientsProducts</w:t>
      </w:r>
      <w:r>
        <w:t xml:space="preserve"> </w:t>
      </w:r>
      <w:r>
        <w:t xml:space="preserve">API action</w:t>
      </w:r>
    </w:p>
    <w:p>
      <w:pPr>
        <w:numPr>
          <w:ilvl w:val="0"/>
          <w:numId w:val="1021"/>
        </w:numPr>
        <w:pStyle w:val="Compact"/>
      </w:pPr>
      <w:r>
        <w:t xml:space="preserve">Returns hosting/subscription records from</w:t>
      </w:r>
      <w:r>
        <w:t xml:space="preserve"> </w:t>
      </w:r>
      <w:r>
        <w:rPr>
          <w:rStyle w:val="VerbatimChar"/>
        </w:rPr>
        <w:t xml:space="preserve">tblhosting</w:t>
      </w:r>
    </w:p>
    <w:bookmarkEnd w:id="56"/>
    <w:bookmarkStart w:id="57" w:name="cached-fields"/>
    <w:p>
      <w:pPr>
        <w:pStyle w:val="Heading3"/>
      </w:pPr>
      <w:r>
        <w:t xml:space="preserve">Cached Fields</w:t>
      </w:r>
    </w:p>
    <w:tbl>
      <w:tblPr>
        <w:tblStyle w:val="Table"/>
        <w:tblW w:type="auto" w:w="0"/>
        <w:tblLook w:firstRow="1" w:lastRow="0" w:firstColumn="0" w:lastColumn="0" w:noHBand="0" w:noVBand="0" w:val="0020"/>
        <w:jc w:val="start"/>
      </w:tblPr>
      <w:tblGrid>
        <w:gridCol w:w="3960"/>
        <w:gridCol w:w="3960"/>
      </w:tblGrid>
      <w:tr>
        <w:trPr>
          <w:tblHeader w:val="true"/>
        </w:trPr>
        <w:tc>
          <w:tcPr/>
          <w:p>
            <w:pPr>
              <w:pStyle w:val="Compact"/>
              <w:jc w:val="left"/>
            </w:pPr>
            <w:r>
              <w:t xml:space="preserve">Field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WHMCS Source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ID</w:t>
            </w:r>
          </w:p>
        </w:tc>
        <w:tc>
          <w:tcPr/>
          <w:p>
            <w:pPr>
              <w:pStyle w:val="Compact"/>
              <w:jc w:val="left"/>
            </w:pPr>
            <w:r>
              <w:rPr>
                <w:rStyle w:val="VerbatimChar"/>
              </w:rPr>
              <w:t xml:space="preserve">id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Product Name</w:t>
            </w:r>
          </w:p>
        </w:tc>
        <w:tc>
          <w:tcPr/>
          <w:p>
            <w:pPr>
              <w:pStyle w:val="Compact"/>
              <w:jc w:val="left"/>
            </w:pPr>
            <w:r>
              <w:rPr>
                <w:rStyle w:val="VerbatimChar"/>
              </w:rPr>
              <w:t xml:space="preserve">name</w:t>
            </w:r>
            <w:r>
              <w:t xml:space="preserve"> </w:t>
            </w:r>
            <w:r>
              <w:t xml:space="preserve">/</w:t>
            </w:r>
            <w:r>
              <w:t xml:space="preserve"> </w:t>
            </w:r>
            <w:r>
              <w:rPr>
                <w:rStyle w:val="VerbatimChar"/>
              </w:rPr>
              <w:t xml:space="preserve">groupname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Status</w:t>
            </w:r>
          </w:p>
        </w:tc>
        <w:tc>
          <w:tcPr/>
          <w:p>
            <w:pPr>
              <w:pStyle w:val="Compact"/>
              <w:jc w:val="left"/>
            </w:pPr>
            <w:r>
              <w:rPr>
                <w:rStyle w:val="VerbatimChar"/>
              </w:rPr>
              <w:t xml:space="preserve">status</w:t>
            </w:r>
            <w:r>
              <w:t xml:space="preserve"> </w:t>
            </w:r>
            <w:r>
              <w:t xml:space="preserve">(Active, Pending, Suspended, Cancelled, etc.)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Registration Date</w:t>
            </w:r>
          </w:p>
        </w:tc>
        <w:tc>
          <w:tcPr/>
          <w:p>
            <w:pPr>
              <w:pStyle w:val="Compact"/>
              <w:jc w:val="left"/>
            </w:pPr>
            <w:r>
              <w:rPr>
                <w:rStyle w:val="VerbatimChar"/>
              </w:rPr>
              <w:t xml:space="preserve">regdate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Next Due Date</w:t>
            </w:r>
          </w:p>
        </w:tc>
        <w:tc>
          <w:tcPr/>
          <w:p>
            <w:pPr>
              <w:pStyle w:val="Compact"/>
              <w:jc w:val="left"/>
            </w:pPr>
            <w:r>
              <w:rPr>
                <w:rStyle w:val="VerbatimChar"/>
              </w:rPr>
              <w:t xml:space="preserve">nextduedate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Amount</w:t>
            </w:r>
          </w:p>
        </w:tc>
        <w:tc>
          <w:tcPr/>
          <w:p>
            <w:pPr>
              <w:pStyle w:val="Compact"/>
              <w:jc w:val="left"/>
            </w:pPr>
            <w:r>
              <w:rPr>
                <w:rStyle w:val="VerbatimChar"/>
              </w:rPr>
              <w:t xml:space="preserve">amount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Billing Cycle</w:t>
            </w:r>
          </w:p>
        </w:tc>
        <w:tc>
          <w:tcPr/>
          <w:p>
            <w:pPr>
              <w:pStyle w:val="Compact"/>
              <w:jc w:val="left"/>
            </w:pPr>
            <w:r>
              <w:rPr>
                <w:rStyle w:val="VerbatimChar"/>
              </w:rPr>
              <w:t xml:space="preserve">billingcycle</w:t>
            </w:r>
          </w:p>
        </w:tc>
      </w:tr>
    </w:tbl>
    <w:bookmarkEnd w:id="57"/>
    <w:bookmarkStart w:id="58" w:name="caching-1"/>
    <w:p>
      <w:pPr>
        <w:pStyle w:val="Heading3"/>
      </w:pPr>
      <w:r>
        <w:t xml:space="preserve">Caching</w:t>
      </w:r>
    </w:p>
    <w:p>
      <w:pPr>
        <w:numPr>
          <w:ilvl w:val="0"/>
          <w:numId w:val="1022"/>
        </w:numPr>
        <w:pStyle w:val="Compact"/>
      </w:pPr>
      <w:r>
        <w:t xml:space="preserve">List cached 5 minutes</w:t>
      </w:r>
    </w:p>
    <w:p>
      <w:pPr>
        <w:numPr>
          <w:ilvl w:val="0"/>
          <w:numId w:val="1022"/>
        </w:numPr>
        <w:pStyle w:val="Compact"/>
      </w:pPr>
      <w:r>
        <w:t xml:space="preserve">Individual subscription cached 10 minutes</w:t>
      </w:r>
    </w:p>
    <w:p>
      <w:pPr>
        <w:numPr>
          <w:ilvl w:val="0"/>
          <w:numId w:val="1022"/>
        </w:numPr>
        <w:pStyle w:val="Compact"/>
      </w:pPr>
      <w:r>
        <w:t xml:space="preserve">Invalidated on WHMCS webhooks or profile updates</w:t>
      </w:r>
    </w:p>
    <w:p>
      <w:r>
        <w:pict>
          <v:rect style="width:0;height:1.5pt" o:hralign="center" o:hrstd="t" o:hr="t"/>
        </w:pict>
      </w:r>
    </w:p>
    <w:bookmarkEnd w:id="58"/>
    <w:bookmarkEnd w:id="59"/>
    <w:bookmarkStart w:id="66" w:name="sim-management"/>
    <w:p>
      <w:pPr>
        <w:pStyle w:val="Heading2"/>
      </w:pPr>
      <w:r>
        <w:t xml:space="preserve">SIM Management</w:t>
      </w:r>
    </w:p>
    <w:p>
      <w:pPr>
        <w:pStyle w:val="FirstParagraph"/>
      </w:pPr>
      <w:r>
        <w:t xml:space="preserve">For subscriptions identified as SIM products, additional management is available via Freebit API.</w:t>
      </w:r>
    </w:p>
    <w:bookmarkStart w:id="60" w:name="identifying-sim-subscriptions"/>
    <w:p>
      <w:pPr>
        <w:pStyle w:val="Heading3"/>
      </w:pPr>
      <w:r>
        <w:t xml:space="preserve">Identifying SIM Subscriptions</w:t>
      </w:r>
    </w:p>
    <w:p>
      <w:pPr>
        <w:numPr>
          <w:ilvl w:val="0"/>
          <w:numId w:val="1023"/>
        </w:numPr>
        <w:pStyle w:val="Compact"/>
      </w:pPr>
      <w:r>
        <w:t xml:space="preserve">Portal checks if product name contains</w:t>
      </w:r>
      <w:r>
        <w:t xml:space="preserve"> </w:t>
      </w:r>
      <w:r>
        <w:t xml:space="preserve">“</w:t>
      </w:r>
      <w:r>
        <w:t xml:space="preserve">SIM</w:t>
      </w:r>
      <w:r>
        <w:t xml:space="preserve">”</w:t>
      </w:r>
      <w:r>
        <w:t xml:space="preserve"> </w:t>
      </w:r>
      <w:r>
        <w:t xml:space="preserve">(case-insensitive)</w:t>
      </w:r>
    </w:p>
    <w:p>
      <w:pPr>
        <w:numPr>
          <w:ilvl w:val="0"/>
          <w:numId w:val="1023"/>
        </w:numPr>
        <w:pStyle w:val="Compact"/>
      </w:pPr>
      <w:r>
        <w:t xml:space="preserve">SIM management UI only shown for matching subscriptions</w:t>
      </w:r>
    </w:p>
    <w:bookmarkEnd w:id="60"/>
    <w:bookmarkStart w:id="61" w:name="data-retrieval"/>
    <w:p>
      <w:pPr>
        <w:pStyle w:val="Heading3"/>
      </w:pPr>
      <w:r>
        <w:t xml:space="preserve">Data Retrieval</w:t>
      </w:r>
    </w:p>
    <w:p>
      <w:pPr>
        <w:pStyle w:val="FirstParagraph"/>
      </w:pPr>
      <w:r>
        <w:rPr>
          <w:bCs/>
          <w:b/>
        </w:rPr>
        <w:t xml:space="preserve">Account Details (PA05-01 getAcnt / master/getAcnt):</w:t>
      </w:r>
    </w:p>
    <w:tbl>
      <w:tblPr>
        <w:tblStyle w:val="Table"/>
        <w:tblW w:type="auto" w:w="0"/>
        <w:tblLook w:firstRow="1" w:lastRow="0" w:firstColumn="0" w:lastColumn="0" w:noHBand="0" w:noVBand="0" w:val="0020"/>
        <w:jc w:val="start"/>
      </w:tblPr>
      <w:tblGrid>
        <w:gridCol w:w="3960"/>
        <w:gridCol w:w="3960"/>
      </w:tblGrid>
      <w:tr>
        <w:trPr>
          <w:tblHeader w:val="true"/>
        </w:trPr>
        <w:tc>
          <w:tcPr/>
          <w:p>
            <w:pPr>
              <w:pStyle w:val="Compact"/>
              <w:jc w:val="left"/>
            </w:pPr>
            <w:r>
              <w:t xml:space="preserve">Portal Field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Freebit Field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MSISDN</w:t>
            </w:r>
          </w:p>
        </w:tc>
        <w:tc>
          <w:tcPr/>
          <w:p>
            <w:pPr>
              <w:pStyle w:val="Compact"/>
              <w:jc w:val="left"/>
            </w:pPr>
            <w:r>
              <w:rPr>
                <w:rStyle w:val="VerbatimChar"/>
              </w:rPr>
              <w:t xml:space="preserve">msisdn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ICCID</w:t>
            </w:r>
          </w:p>
        </w:tc>
        <w:tc>
          <w:tcPr/>
          <w:p>
            <w:pPr>
              <w:pStyle w:val="Compact"/>
              <w:jc w:val="left"/>
            </w:pPr>
            <w:r>
              <w:rPr>
                <w:rStyle w:val="VerbatimChar"/>
              </w:rPr>
              <w:t xml:space="preserve">iccid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IMSI</w:t>
            </w:r>
          </w:p>
        </w:tc>
        <w:tc>
          <w:tcPr/>
          <w:p>
            <w:pPr>
              <w:pStyle w:val="Compact"/>
              <w:jc w:val="left"/>
            </w:pPr>
            <w:r>
              <w:rPr>
                <w:rStyle w:val="VerbatimChar"/>
              </w:rPr>
              <w:t xml:space="preserve">imsi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EID</w:t>
            </w:r>
          </w:p>
        </w:tc>
        <w:tc>
          <w:tcPr/>
          <w:p>
            <w:pPr>
              <w:pStyle w:val="Compact"/>
              <w:jc w:val="left"/>
            </w:pPr>
            <w:r>
              <w:rPr>
                <w:rStyle w:val="VerbatimChar"/>
              </w:rPr>
              <w:t xml:space="preserve">eid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Plan Code</w:t>
            </w:r>
          </w:p>
        </w:tc>
        <w:tc>
          <w:tcPr/>
          <w:p>
            <w:pPr>
              <w:pStyle w:val="Compact"/>
              <w:jc w:val="left"/>
            </w:pPr>
            <w:r>
              <w:rPr>
                <w:rStyle w:val="VerbatimChar"/>
              </w:rPr>
              <w:t xml:space="preserve">planCode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Status</w:t>
            </w:r>
          </w:p>
        </w:tc>
        <w:tc>
          <w:tcPr/>
          <w:p>
            <w:pPr>
              <w:pStyle w:val="Compact"/>
              <w:jc w:val="left"/>
            </w:pPr>
            <w:r>
              <w:rPr>
                <w:rStyle w:val="VerbatimChar"/>
              </w:rPr>
              <w:t xml:space="preserve">status</w:t>
            </w:r>
            <w:r>
              <w:t xml:space="preserve"> </w:t>
            </w:r>
            <w:r>
              <w:t xml:space="preserve">(active/suspended/cancelled/pending)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SIM Type</w:t>
            </w:r>
          </w:p>
        </w:tc>
        <w:tc>
          <w:tcPr/>
          <w:p>
            <w:pPr>
              <w:pStyle w:val="Compact"/>
              <w:jc w:val="left"/>
            </w:pPr>
            <w:r>
              <w:rPr>
                <w:rStyle w:val="VerbatimChar"/>
              </w:rPr>
              <w:t xml:space="preserve">simType</w:t>
            </w:r>
            <w:r>
              <w:t xml:space="preserve"> </w:t>
            </w:r>
            <w:r>
              <w:t xml:space="preserve">(physical/esim/standard/nano/micro)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Remaining Quota (KB)</w:t>
            </w:r>
          </w:p>
        </w:tc>
        <w:tc>
          <w:tcPr/>
          <w:p>
            <w:pPr>
              <w:pStyle w:val="Compact"/>
              <w:jc w:val="left"/>
            </w:pPr>
            <w:r>
              <w:rPr>
                <w:rStyle w:val="VerbatimChar"/>
              </w:rPr>
              <w:t xml:space="preserve">remainingQuotaKb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Voice Mail</w:t>
            </w:r>
          </w:p>
        </w:tc>
        <w:tc>
          <w:tcPr/>
          <w:p>
            <w:pPr>
              <w:pStyle w:val="Compact"/>
              <w:jc w:val="left"/>
            </w:pPr>
            <w:r>
              <w:rPr>
                <w:rStyle w:val="VerbatimChar"/>
              </w:rPr>
              <w:t xml:space="preserve">voiceMailEnabled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Call Waiting</w:t>
            </w:r>
          </w:p>
        </w:tc>
        <w:tc>
          <w:tcPr/>
          <w:p>
            <w:pPr>
              <w:pStyle w:val="Compact"/>
              <w:jc w:val="left"/>
            </w:pPr>
            <w:r>
              <w:rPr>
                <w:rStyle w:val="VerbatimChar"/>
              </w:rPr>
              <w:t xml:space="preserve">callWaitingEnabled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International Roaming</w:t>
            </w:r>
          </w:p>
        </w:tc>
        <w:tc>
          <w:tcPr/>
          <w:p>
            <w:pPr>
              <w:pStyle w:val="Compact"/>
              <w:jc w:val="left"/>
            </w:pPr>
            <w:r>
              <w:rPr>
                <w:rStyle w:val="VerbatimChar"/>
              </w:rPr>
              <w:t xml:space="preserve">internationalRoamingEnabled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Network Type</w:t>
            </w:r>
          </w:p>
        </w:tc>
        <w:tc>
          <w:tcPr/>
          <w:p>
            <w:pPr>
              <w:pStyle w:val="Compact"/>
              <w:jc w:val="left"/>
            </w:pPr>
            <w:r>
              <w:rPr>
                <w:rStyle w:val="VerbatimChar"/>
              </w:rPr>
              <w:t xml:space="preserve">networkType</w:t>
            </w:r>
            <w:r>
              <w:t xml:space="preserve"> </w:t>
            </w:r>
            <w:r>
              <w:t xml:space="preserve">(4G/5G)</w:t>
            </w:r>
          </w:p>
        </w:tc>
      </w:tr>
    </w:tbl>
    <w:p>
      <w:pPr>
        <w:pStyle w:val="BodyText"/>
      </w:pPr>
      <w:r>
        <w:rPr>
          <w:bCs/>
          <w:b/>
        </w:rPr>
        <w:t xml:space="preserve">Usage (getTrafficInfo):</w:t>
      </w:r>
      <w:r>
        <w:t xml:space="preserve"> </w:t>
      </w:r>
      <w:r>
        <w:t xml:space="preserve">- Today’s usage (MB)</w:t>
      </w:r>
      <w:r>
        <w:t xml:space="preserve"> </w:t>
      </w:r>
      <w:r>
        <w:t xml:space="preserve">- Monthly usage (MB)</w:t>
      </w:r>
      <w:r>
        <w:t xml:space="preserve"> </w:t>
      </w:r>
      <w:r>
        <w:t xml:space="preserve">- Recent daily breakdown</w:t>
      </w:r>
    </w:p>
    <w:bookmarkEnd w:id="61"/>
    <w:bookmarkStart w:id="62" w:name="available-operations"/>
    <w:p>
      <w:pPr>
        <w:pStyle w:val="Heading3"/>
      </w:pPr>
      <w:r>
        <w:t xml:space="preserve">Available Operations</w:t>
      </w:r>
    </w:p>
    <w:tbl>
      <w:tblPr>
        <w:tblStyle w:val="Table"/>
        <w:tblW w:type="pct" w:w="5000"/>
        <w:tblLook w:firstRow="1" w:lastRow="0" w:firstColumn="0" w:lastColumn="0" w:noHBand="0" w:noVBand="0" w:val="0020"/>
        <w:jc w:val="start"/>
      </w:tblPr>
      <w:tblGrid>
        <w:gridCol w:w="2233"/>
        <w:gridCol w:w="2640"/>
        <w:gridCol w:w="3046"/>
      </w:tblGrid>
      <w:tr>
        <w:trPr>
          <w:tblHeader w:val="true"/>
        </w:trPr>
        <w:tc>
          <w:tcPr/>
          <w:p>
            <w:pPr>
              <w:pStyle w:val="Compact"/>
              <w:jc w:val="left"/>
            </w:pPr>
            <w:r>
              <w:t xml:space="preserve">Operation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Freebit API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Effect Timing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Top-Up Data</w:t>
            </w:r>
          </w:p>
        </w:tc>
        <w:tc>
          <w:tcPr/>
          <w:p>
            <w:pPr>
              <w:pStyle w:val="Compact"/>
              <w:jc w:val="left"/>
            </w:pPr>
            <w:r>
              <w:rPr>
                <w:rStyle w:val="VerbatimChar"/>
              </w:rPr>
              <w:t xml:space="preserve">addSpec</w:t>
            </w:r>
            <w:r>
              <w:t xml:space="preserve"> </w:t>
            </w:r>
            <w:r>
              <w:t xml:space="preserve">/</w:t>
            </w:r>
            <w:r>
              <w:t xml:space="preserve"> </w:t>
            </w:r>
            <w:r>
              <w:rPr>
                <w:rStyle w:val="VerbatimChar"/>
              </w:rPr>
              <w:t xml:space="preserve">eachQuota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Immediate or scheduled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Change Plan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PA05-21</w:t>
            </w:r>
            <w:r>
              <w:t xml:space="preserve"> </w:t>
            </w:r>
            <w:r>
              <w:rPr>
                <w:rStyle w:val="VerbatimChar"/>
              </w:rPr>
              <w:t xml:space="preserve">changePlan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1st of following month (requires</w:t>
            </w:r>
            <w:r>
              <w:t xml:space="preserve"> </w:t>
            </w:r>
            <w:r>
              <w:rPr>
                <w:rStyle w:val="VerbatimChar"/>
              </w:rPr>
              <w:t xml:space="preserve">runTime</w:t>
            </w:r>
            <w:r>
              <w:t xml:space="preserve"> </w:t>
            </w:r>
            <w:r>
              <w:t xml:space="preserve">in YYYYMMDD)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Update Voice Features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PA05-06</w:t>
            </w:r>
            <w:r>
              <w:t xml:space="preserve"> </w:t>
            </w:r>
            <w:r>
              <w:rPr>
                <w:rStyle w:val="VerbatimChar"/>
              </w:rPr>
              <w:t xml:space="preserve">talkoption/changeOrder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Immediate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Update Network Type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PA05-38</w:t>
            </w:r>
            <w:r>
              <w:t xml:space="preserve"> </w:t>
            </w:r>
            <w:r>
              <w:rPr>
                <w:rStyle w:val="VerbatimChar"/>
              </w:rPr>
              <w:t xml:space="preserve">contractline/change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Immediate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Cancel SIM Plan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PA05-04</w:t>
            </w:r>
            <w:r>
              <w:t xml:space="preserve"> </w:t>
            </w:r>
            <w:r>
              <w:rPr>
                <w:rStyle w:val="VerbatimChar"/>
              </w:rPr>
              <w:t xml:space="preserve">releasePlan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Scheduled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Cancel SIM Account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PA02-04</w:t>
            </w:r>
            <w:r>
              <w:t xml:space="preserve"> </w:t>
            </w:r>
            <w:r>
              <w:rPr>
                <w:rStyle w:val="VerbatimChar"/>
              </w:rPr>
              <w:t xml:space="preserve">cnclAcnt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Scheduled (requires</w:t>
            </w:r>
            <w:r>
              <w:t xml:space="preserve"> </w:t>
            </w:r>
            <w:r>
              <w:rPr>
                <w:rStyle w:val="VerbatimChar"/>
              </w:rPr>
              <w:t xml:space="preserve">runDate</w:t>
            </w:r>
            <w:r>
              <w:t xml:space="preserve">)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Reissue eSIM</w:t>
            </w:r>
          </w:p>
        </w:tc>
        <w:tc>
          <w:tcPr/>
          <w:p>
            <w:pPr>
              <w:pStyle w:val="Compact"/>
              <w:jc w:val="left"/>
            </w:pPr>
            <w:r>
              <w:rPr>
                <w:rStyle w:val="VerbatimChar"/>
              </w:rPr>
              <w:t xml:space="preserve">reissueEsim</w:t>
            </w:r>
            <w:r>
              <w:t xml:space="preserve"> </w:t>
            </w:r>
            <w:r>
              <w:t xml:space="preserve">/ PA05-41</w:t>
            </w:r>
            <w:r>
              <w:t xml:space="preserve"> </w:t>
            </w:r>
            <w:r>
              <w:rPr>
                <w:rStyle w:val="VerbatimChar"/>
              </w:rPr>
              <w:t xml:space="preserve">addAcct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As scheduled</w:t>
            </w:r>
          </w:p>
        </w:tc>
      </w:tr>
    </w:tbl>
    <w:bookmarkEnd w:id="62"/>
    <w:bookmarkStart w:id="63" w:name="voice-feature-values"/>
    <w:p>
      <w:pPr>
        <w:pStyle w:val="Heading3"/>
      </w:pPr>
      <w:r>
        <w:t xml:space="preserve">Voice Feature Values</w:t>
      </w:r>
    </w:p>
    <w:tbl>
      <w:tblPr>
        <w:tblStyle w:val="Table"/>
        <w:tblW w:type="auto" w:w="0"/>
        <w:tblLook w:firstRow="1" w:lastRow="0" w:firstColumn="0" w:lastColumn="0" w:noHBand="0" w:noVBand="0" w:val="0020"/>
        <w:jc w:val="start"/>
      </w:tblPr>
      <w:tblGrid>
        <w:gridCol w:w="2640"/>
        <w:gridCol w:w="2640"/>
        <w:gridCol w:w="2640"/>
      </w:tblGrid>
      <w:tr>
        <w:trPr>
          <w:tblHeader w:val="true"/>
        </w:trPr>
        <w:tc>
          <w:tcPr/>
          <w:p>
            <w:pPr>
              <w:pStyle w:val="Compact"/>
              <w:jc w:val="left"/>
            </w:pPr>
            <w:r>
              <w:t xml:space="preserve">Feature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Enable Value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Disable Value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Voice Mail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“</w:t>
            </w:r>
            <w:r>
              <w:t xml:space="preserve">10</w:t>
            </w:r>
            <w:r>
              <w:t xml:space="preserve">”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“</w:t>
            </w:r>
            <w:r>
              <w:t xml:space="preserve">20</w:t>
            </w:r>
            <w:r>
              <w:t xml:space="preserve">”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Call Waiting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“</w:t>
            </w:r>
            <w:r>
              <w:t xml:space="preserve">10</w:t>
            </w:r>
            <w:r>
              <w:t xml:space="preserve">”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“</w:t>
            </w:r>
            <w:r>
              <w:t xml:space="preserve">20</w:t>
            </w:r>
            <w:r>
              <w:t xml:space="preserve">”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World Wing (Roaming)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“</w:t>
            </w:r>
            <w:r>
              <w:t xml:space="preserve">10</w:t>
            </w:r>
            <w:r>
              <w:t xml:space="preserve">”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“</w:t>
            </w:r>
            <w:r>
              <w:t xml:space="preserve">20</w:t>
            </w:r>
            <w:r>
              <w:t xml:space="preserve">”</w:t>
            </w:r>
          </w:p>
        </w:tc>
      </w:tr>
    </w:tbl>
    <w:p>
      <w:pPr>
        <w:pStyle w:val="BodyText"/>
      </w:pPr>
      <w:r>
        <w:t xml:space="preserve">When enabling World Wing,</w:t>
      </w:r>
      <w:r>
        <w:t xml:space="preserve"> </w:t>
      </w:r>
      <w:r>
        <w:rPr>
          <w:rStyle w:val="VerbatimChar"/>
        </w:rPr>
        <w:t xml:space="preserve">worldWingCreditLimit</w:t>
      </w:r>
      <w:r>
        <w:t xml:space="preserve"> </w:t>
      </w:r>
      <w:r>
        <w:t xml:space="preserve">is set to</w:t>
      </w:r>
      <w:r>
        <w:t xml:space="preserve"> </w:t>
      </w:r>
      <w:r>
        <w:t xml:space="preserve">“</w:t>
      </w:r>
      <w:r>
        <w:t xml:space="preserve">50000</w:t>
      </w:r>
      <w:r>
        <w:t xml:space="preserve">”</w:t>
      </w:r>
      <w:r>
        <w:t xml:space="preserve"> </w:t>
      </w:r>
      <w:r>
        <w:t xml:space="preserve">(minimum permitted).</w:t>
      </w:r>
    </w:p>
    <w:bookmarkEnd w:id="63"/>
    <w:bookmarkStart w:id="64" w:name="operation-timing-constraints"/>
    <w:p>
      <w:pPr>
        <w:pStyle w:val="Heading3"/>
      </w:pPr>
      <w:r>
        <w:t xml:space="preserve">Operation Timing Constraints</w:t>
      </w:r>
    </w:p>
    <w:p>
      <w:pPr>
        <w:pStyle w:val="FirstParagraph"/>
      </w:pPr>
      <w:r>
        <w:t xml:space="preserve">Critical rule:</w:t>
      </w:r>
      <w:r>
        <w:t xml:space="preserve"> </w:t>
      </w:r>
      <w:r>
        <w:rPr>
          <w:bCs/>
          <w:b/>
        </w:rPr>
        <w:t xml:space="preserve">30-minute minimum gap</w:t>
      </w:r>
      <w:r>
        <w:t xml:space="preserve"> </w:t>
      </w:r>
      <w:r>
        <w:t xml:space="preserve">between these operations:</w:t>
      </w:r>
      <w:r>
        <w:t xml:space="preserve"> </w:t>
      </w:r>
      <w:r>
        <w:t xml:space="preserve">- Voice feature changes (PA05-06)</w:t>
      </w:r>
      <w:r>
        <w:t xml:space="preserve"> </w:t>
      </w:r>
      <w:r>
        <w:t xml:space="preserve">- Network type changes (PA05-38)</w:t>
      </w:r>
      <w:r>
        <w:t xml:space="preserve"> </w:t>
      </w:r>
      <w:r>
        <w:t xml:space="preserve">- Plan changes (PA05-21)</w:t>
      </w:r>
    </w:p>
    <w:p>
      <w:pPr>
        <w:pStyle w:val="BodyText"/>
      </w:pPr>
      <w:r>
        <w:t xml:space="preserve">Additional constraints:</w:t>
      </w:r>
      <w:r>
        <w:t xml:space="preserve"> </w:t>
      </w:r>
      <w:r>
        <w:t xml:space="preserve">- PA05-21 (plan change) and PA02-04 (cancellation) cannot coexist</w:t>
      </w:r>
      <w:r>
        <w:t xml:space="preserve"> </w:t>
      </w:r>
      <w:r>
        <w:t xml:space="preserve">- After PA02-04 cancellation is sent, any PA05-21 call will cancel the cancellation</w:t>
      </w:r>
      <w:r>
        <w:t xml:space="preserve"> </w:t>
      </w:r>
      <w:r>
        <w:t xml:space="preserve">- Voice/network changes should be made before 25th of month for billing cycle alignment</w:t>
      </w:r>
    </w:p>
    <w:p>
      <w:pPr>
        <w:pStyle w:val="BodyText"/>
      </w:pPr>
      <w:r>
        <w:t xml:space="preserve">The portal enforces these constraints with in-memory operation timestamps per Freebit account. Stale entries are cleaned up periodically (entries older than 35 minutes, except cancellations which persist).</w:t>
      </w:r>
    </w:p>
    <w:bookmarkEnd w:id="64"/>
    <w:bookmarkStart w:id="65" w:name="callsms-history"/>
    <w:p>
      <w:pPr>
        <w:pStyle w:val="Heading3"/>
      </w:pPr>
      <w:r>
        <w:t xml:space="preserve">Call/SMS History</w:t>
      </w:r>
    </w:p>
    <w:p>
      <w:pPr>
        <w:numPr>
          <w:ilvl w:val="0"/>
          <w:numId w:val="1024"/>
        </w:numPr>
        <w:pStyle w:val="Compact"/>
      </w:pPr>
      <w:r>
        <w:t xml:space="preserve">Retrieved via SFTP from</w:t>
      </w:r>
      <w:r>
        <w:t xml:space="preserve"> </w:t>
      </w:r>
      <w:r>
        <w:rPr>
          <w:rStyle w:val="VerbatimChar"/>
        </w:rPr>
        <w:t xml:space="preserve">fs.mvno.net</w:t>
      </w:r>
    </w:p>
    <w:p>
      <w:pPr>
        <w:numPr>
          <w:ilvl w:val="0"/>
          <w:numId w:val="1024"/>
        </w:numPr>
        <w:pStyle w:val="Compact"/>
      </w:pPr>
      <w:r>
        <w:t xml:space="preserve">Files:</w:t>
      </w:r>
      <w:r>
        <w:t xml:space="preserve"> </w:t>
      </w:r>
      <w:r>
        <w:rPr>
          <w:rStyle w:val="VerbatimChar"/>
        </w:rPr>
        <w:t xml:space="preserve">PASI_talk-detail-YYYYMM.csv</w:t>
      </w:r>
      <w:r>
        <w:t xml:space="preserve">,</w:t>
      </w:r>
      <w:r>
        <w:t xml:space="preserve"> </w:t>
      </w:r>
      <w:r>
        <w:rPr>
          <w:rStyle w:val="VerbatimChar"/>
        </w:rPr>
        <w:t xml:space="preserve">PASI_sms-detail-YYYYMM.csv</w:t>
      </w:r>
    </w:p>
    <w:p>
      <w:pPr>
        <w:numPr>
          <w:ilvl w:val="0"/>
          <w:numId w:val="1024"/>
        </w:numPr>
        <w:pStyle w:val="Compact"/>
      </w:pPr>
      <w:r>
        <w:t xml:space="preserve">Available 2 months behind current date (e.g., November can access September)</w:t>
      </w:r>
    </w:p>
    <w:p>
      <w:pPr>
        <w:numPr>
          <w:ilvl w:val="0"/>
          <w:numId w:val="1024"/>
        </w:numPr>
        <w:pStyle w:val="Compact"/>
      </w:pPr>
      <w:r>
        <w:t xml:space="preserve">Connection uses SSH key fingerprint verification in production</w:t>
      </w:r>
    </w:p>
    <w:p>
      <w:r>
        <w:pict>
          <v:rect style="width:0;height:1.5pt" o:hralign="center" o:hrstd="t" o:hr="t"/>
        </w:pict>
      </w:r>
    </w:p>
    <w:bookmarkEnd w:id="65"/>
    <w:bookmarkEnd w:id="66"/>
    <w:bookmarkStart w:id="69" w:name="support-cases"/>
    <w:p>
      <w:pPr>
        <w:pStyle w:val="Heading2"/>
      </w:pPr>
      <w:r>
        <w:t xml:space="preserve">Support Cases</w:t>
      </w:r>
    </w:p>
    <w:bookmarkStart w:id="67" w:name="salesforce-case-integration"/>
    <w:p>
      <w:pPr>
        <w:pStyle w:val="Heading3"/>
      </w:pPr>
      <w:r>
        <w:t xml:space="preserve">Salesforce Case Integration</w:t>
      </w:r>
    </w:p>
    <w:p>
      <w:pPr>
        <w:pStyle w:val="FirstParagraph"/>
      </w:pPr>
      <w:r>
        <w:rPr>
          <w:bCs/>
          <w:b/>
        </w:rPr>
        <w:t xml:space="preserve">Create Case:</w:t>
      </w:r>
    </w:p>
    <w:tbl>
      <w:tblPr>
        <w:tblStyle w:val="Table"/>
        <w:tblW w:type="auto" w:w="0"/>
        <w:tblLook w:firstRow="1" w:lastRow="0" w:firstColumn="0" w:lastColumn="0" w:noHBand="0" w:noVBand="0" w:val="0020"/>
        <w:jc w:val="start"/>
      </w:tblPr>
      <w:tblGrid>
        <w:gridCol w:w="3960"/>
        <w:gridCol w:w="3960"/>
      </w:tblGrid>
      <w:tr>
        <w:trPr>
          <w:tblHeader w:val="true"/>
        </w:trPr>
        <w:tc>
          <w:tcPr/>
          <w:p>
            <w:pPr>
              <w:pStyle w:val="Compact"/>
              <w:jc w:val="left"/>
            </w:pPr>
            <w:r>
              <w:t xml:space="preserve">Field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Value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rStyle w:val="VerbatimChar"/>
              </w:rPr>
              <w:t xml:space="preserve">AccountId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From ID mapping (</w:t>
            </w:r>
            <w:r>
              <w:rPr>
                <w:rStyle w:val="VerbatimChar"/>
              </w:rPr>
              <w:t xml:space="preserve">sf_account_id</w:t>
            </w:r>
            <w:r>
              <w:t xml:space="preserve">)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rStyle w:val="VerbatimChar"/>
              </w:rPr>
              <w:t xml:space="preserve">Origin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“</w:t>
            </w:r>
            <w:r>
              <w:t xml:space="preserve">Portal Website</w:t>
            </w:r>
            <w:r>
              <w:t xml:space="preserve">”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rStyle w:val="VerbatimChar"/>
              </w:rPr>
              <w:t xml:space="preserve">Subject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Customer input (required)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rStyle w:val="VerbatimChar"/>
              </w:rPr>
              <w:t xml:space="preserve">Description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Customer input (required)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rStyle w:val="VerbatimChar"/>
              </w:rPr>
              <w:t xml:space="preserve">Type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Customer selection (optional)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rStyle w:val="VerbatimChar"/>
              </w:rPr>
              <w:t xml:space="preserve">Priority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Customer selection (optional)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rStyle w:val="VerbatimChar"/>
              </w:rPr>
              <w:t xml:space="preserve">Status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“</w:t>
            </w:r>
            <w:r>
              <w:t xml:space="preserve">New</w:t>
            </w:r>
            <w:r>
              <w:t xml:space="preserve">”</w:t>
            </w:r>
          </w:p>
        </w:tc>
      </w:tr>
    </w:tbl>
    <w:p>
      <w:pPr>
        <w:pStyle w:val="BodyText"/>
      </w:pPr>
      <w:r>
        <w:rPr>
          <w:bCs/>
          <w:b/>
        </w:rPr>
        <w:t xml:space="preserve">Read Cases:</w:t>
      </w:r>
      <w:r>
        <w:t xml:space="preserve"> </w:t>
      </w:r>
      <w:r>
        <w:t xml:space="preserve">- Portal queries Cases where</w:t>
      </w:r>
      <w:r>
        <w:t xml:space="preserve"> </w:t>
      </w:r>
      <w:r>
        <w:rPr>
          <w:rStyle w:val="VerbatimChar"/>
        </w:rPr>
        <w:t xml:space="preserve">AccountId</w:t>
      </w:r>
      <w:r>
        <w:t xml:space="preserve"> </w:t>
      </w:r>
      <w:r>
        <w:t xml:space="preserve">matches mapped account</w:t>
      </w:r>
      <w:r>
        <w:t xml:space="preserve"> </w:t>
      </w:r>
      <w:r>
        <w:t xml:space="preserve">- No caching – always live read from Salesforce</w:t>
      </w:r>
    </w:p>
    <w:bookmarkEnd w:id="67"/>
    <w:bookmarkStart w:id="68" w:name="security"/>
    <w:p>
      <w:pPr>
        <w:pStyle w:val="Heading3"/>
      </w:pPr>
      <w:r>
        <w:t xml:space="preserve">Security</w:t>
      </w:r>
    </w:p>
    <w:p>
      <w:pPr>
        <w:numPr>
          <w:ilvl w:val="0"/>
          <w:numId w:val="1025"/>
        </w:numPr>
        <w:pStyle w:val="Compact"/>
      </w:pPr>
      <w:r>
        <w:t xml:space="preserve">Cases are strictly filtered to the customer’s linked Account</w:t>
      </w:r>
    </w:p>
    <w:p>
      <w:pPr>
        <w:numPr>
          <w:ilvl w:val="0"/>
          <w:numId w:val="1025"/>
        </w:numPr>
        <w:pStyle w:val="Compact"/>
      </w:pPr>
      <w:r>
        <w:t xml:space="preserve">If case not found or belongs to different account →</w:t>
      </w:r>
      <w:r>
        <w:t xml:space="preserve"> </w:t>
      </w:r>
      <w:r>
        <w:t xml:space="preserve">“</w:t>
      </w:r>
      <w:r>
        <w:t xml:space="preserve">case not found</w:t>
      </w:r>
      <w:r>
        <w:t xml:space="preserve">”</w:t>
      </w:r>
      <w:r>
        <w:t xml:space="preserve"> </w:t>
      </w:r>
      <w:r>
        <w:t xml:space="preserve">response</w:t>
      </w:r>
    </w:p>
    <w:p>
      <w:r>
        <w:pict>
          <v:rect style="width:0;height:1.5pt" o:hralign="center" o:hrstd="t" o:hr="t"/>
        </w:pict>
      </w:r>
    </w:p>
    <w:bookmarkEnd w:id="68"/>
    <w:bookmarkEnd w:id="69"/>
    <w:bookmarkStart w:id="70" w:name="dashboard-and-summary-data"/>
    <w:p>
      <w:pPr>
        <w:pStyle w:val="Heading2"/>
      </w:pPr>
      <w:r>
        <w:t xml:space="preserve">Dashboard and Summary Data</w:t>
      </w:r>
    </w:p>
    <w:p>
      <w:pPr>
        <w:pStyle w:val="FirstParagraph"/>
      </w:pPr>
      <w:r>
        <w:t xml:space="preserve">The dashboard aggregates data from multiple sources:</w:t>
      </w:r>
    </w:p>
    <w:tbl>
      <w:tblPr>
        <w:tblStyle w:val="Table"/>
        <w:tblW w:type="auto" w:w="0"/>
        <w:tblLook w:firstRow="1" w:lastRow="0" w:firstColumn="0" w:lastColumn="0" w:noHBand="0" w:noVBand="0" w:val="0020"/>
        <w:jc w:val="start"/>
      </w:tblPr>
      <w:tblGrid>
        <w:gridCol w:w="2640"/>
        <w:gridCol w:w="2640"/>
        <w:gridCol w:w="2640"/>
      </w:tblGrid>
      <w:tr>
        <w:trPr>
          <w:tblHeader w:val="true"/>
        </w:trPr>
        <w:tc>
          <w:tcPr/>
          <w:p>
            <w:pPr>
              <w:pStyle w:val="Compact"/>
              <w:jc w:val="left"/>
            </w:pPr>
            <w:r>
              <w:t xml:space="preserve">Metric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Source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Query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Recent Orders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Salesforce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Orders for account, last 30 days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Pending Invoices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WHMCS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Invoices with status Unpaid/Overdue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Active Services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WHMCS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Subscriptions with status Active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Open Cases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Salesforce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Cases for account with Status ≠ Closed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Next Invoice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WHMCS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First unpaid invoice by due date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Activity Feed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Aggregated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Recent invoices, orders, cases combined</w:t>
            </w:r>
          </w:p>
        </w:tc>
      </w:tr>
    </w:tbl>
    <w:p>
      <w:r>
        <w:pict>
          <v:rect style="width:0;height:1.5pt" o:hralign="center" o:hrstd="t" o:hr="t"/>
        </w:pict>
      </w:r>
    </w:p>
    <w:bookmarkEnd w:id="70"/>
    <w:bookmarkStart w:id="74" w:name="realtime-events"/>
    <w:p>
      <w:pPr>
        <w:pStyle w:val="Heading2"/>
      </w:pPr>
      <w:r>
        <w:t xml:space="preserve">Realtime Events</w:t>
      </w:r>
    </w:p>
    <w:bookmarkStart w:id="71" w:name="sse-endpoint"/>
    <w:p>
      <w:pPr>
        <w:pStyle w:val="Heading3"/>
      </w:pPr>
      <w:r>
        <w:t xml:space="preserve">SSE Endpoint</w:t>
      </w:r>
    </w:p>
    <w:p>
      <w:pPr>
        <w:numPr>
          <w:ilvl w:val="0"/>
          <w:numId w:val="1026"/>
        </w:numPr>
        <w:pStyle w:val="Compact"/>
      </w:pPr>
      <w:r>
        <w:t xml:space="preserve">Single endpoint:</w:t>
      </w:r>
      <w:r>
        <w:t xml:space="preserve"> </w:t>
      </w:r>
      <w:r>
        <w:rPr>
          <w:rStyle w:val="VerbatimChar"/>
        </w:rPr>
        <w:t xml:space="preserve">GET /api/events</w:t>
      </w:r>
    </w:p>
    <w:p>
      <w:pPr>
        <w:numPr>
          <w:ilvl w:val="0"/>
          <w:numId w:val="1026"/>
        </w:numPr>
        <w:pStyle w:val="Compact"/>
      </w:pPr>
      <w:r>
        <w:t xml:space="preserve">Server-Sent Events (SSE) connection</w:t>
      </w:r>
    </w:p>
    <w:p>
      <w:pPr>
        <w:numPr>
          <w:ilvl w:val="0"/>
          <w:numId w:val="1026"/>
        </w:numPr>
        <w:pStyle w:val="Compact"/>
      </w:pPr>
      <w:r>
        <w:t xml:space="preserve">Requires authentication</w:t>
      </w:r>
    </w:p>
    <w:p>
      <w:pPr>
        <w:numPr>
          <w:ilvl w:val="0"/>
          <w:numId w:val="1026"/>
        </w:numPr>
        <w:pStyle w:val="Compact"/>
      </w:pPr>
      <w:r>
        <w:t xml:space="preserve">Backed by Redis pub/sub for multi-instance delivery</w:t>
      </w:r>
    </w:p>
    <w:bookmarkEnd w:id="71"/>
    <w:bookmarkStart w:id="72" w:name="event-streams"/>
    <w:p>
      <w:pPr>
        <w:pStyle w:val="Heading3"/>
      </w:pPr>
      <w:r>
        <w:t xml:space="preserve">Event Streams</w:t>
      </w:r>
    </w:p>
    <w:tbl>
      <w:tblPr>
        <w:tblStyle w:val="Table"/>
        <w:tblW w:type="pct" w:w="5000"/>
        <w:tblLook w:firstRow="1" w:lastRow="0" w:firstColumn="0" w:lastColumn="0" w:noHBand="0" w:noVBand="0" w:val="0020"/>
        <w:jc w:val="start"/>
      </w:tblPr>
      <w:tblGrid>
        <w:gridCol w:w="4192"/>
        <w:gridCol w:w="3727"/>
      </w:tblGrid>
      <w:tr>
        <w:trPr>
          <w:tblHeader w:val="true"/>
        </w:trPr>
        <w:tc>
          <w:tcPr/>
          <w:p>
            <w:pPr>
              <w:pStyle w:val="Compact"/>
              <w:jc w:val="left"/>
            </w:pPr>
            <w:r>
              <w:t xml:space="preserve">Channel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Events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rStyle w:val="VerbatimChar"/>
              </w:rPr>
              <w:t xml:space="preserve">account:sf:{sf_account_id}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Order status updates, fulfillment events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rStyle w:val="VerbatimChar"/>
              </w:rPr>
              <w:t xml:space="preserve">global:catalog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Catalog/pricebook invalidation</w:t>
            </w:r>
          </w:p>
        </w:tc>
      </w:tr>
    </w:tbl>
    <w:bookmarkEnd w:id="72"/>
    <w:bookmarkStart w:id="73" w:name="connection-management"/>
    <w:p>
      <w:pPr>
        <w:pStyle w:val="Heading3"/>
      </w:pPr>
      <w:r>
        <w:t xml:space="preserve">Connection Management</w:t>
      </w:r>
    </w:p>
    <w:p>
      <w:pPr>
        <w:numPr>
          <w:ilvl w:val="0"/>
          <w:numId w:val="1027"/>
        </w:numPr>
        <w:pStyle w:val="Compact"/>
      </w:pPr>
      <w:r>
        <w:t xml:space="preserve">Heartbeat every 30 seconds (</w:t>
      </w:r>
      <w:r>
        <w:rPr>
          <w:rStyle w:val="VerbatimChar"/>
        </w:rPr>
        <w:t xml:space="preserve">account.stream.heartbeat</w:t>
      </w:r>
      <w:r>
        <w:t xml:space="preserve">)</w:t>
      </w:r>
    </w:p>
    <w:p>
      <w:pPr>
        <w:numPr>
          <w:ilvl w:val="0"/>
          <w:numId w:val="1027"/>
        </w:numPr>
        <w:pStyle w:val="Compact"/>
      </w:pPr>
      <w:r>
        <w:t xml:space="preserve">Ready event on connection (</w:t>
      </w:r>
      <w:r>
        <w:rPr>
          <w:rStyle w:val="VerbatimChar"/>
        </w:rPr>
        <w:t xml:space="preserve">account.stream.ready</w:t>
      </w:r>
      <w:r>
        <w:t xml:space="preserve">)</w:t>
      </w:r>
    </w:p>
    <w:p>
      <w:pPr>
        <w:numPr>
          <w:ilvl w:val="0"/>
          <w:numId w:val="1027"/>
        </w:numPr>
        <w:pStyle w:val="Compact"/>
      </w:pPr>
      <w:r>
        <w:t xml:space="preserve">Per-user connection limit enforced</w:t>
      </w:r>
    </w:p>
    <w:p>
      <w:pPr>
        <w:numPr>
          <w:ilvl w:val="0"/>
          <w:numId w:val="1027"/>
        </w:numPr>
        <w:pStyle w:val="Compact"/>
      </w:pPr>
      <w:r>
        <w:t xml:space="preserve">Rate limit: 30 connection attempts per minute</w:t>
      </w:r>
    </w:p>
    <w:p>
      <w:pPr>
        <w:numPr>
          <w:ilvl w:val="0"/>
          <w:numId w:val="1027"/>
        </w:numPr>
        <w:pStyle w:val="Compact"/>
      </w:pPr>
      <w:r>
        <w:t xml:space="preserve">Connection limiter prevents resource exhaustion</w:t>
      </w:r>
    </w:p>
    <w:p>
      <w:r>
        <w:pict>
          <v:rect style="width:0;height:1.5pt" o:hralign="center" o:hrstd="t" o:hr="t"/>
        </w:pict>
      </w:r>
    </w:p>
    <w:bookmarkEnd w:id="73"/>
    <w:bookmarkEnd w:id="74"/>
    <w:bookmarkStart w:id="78" w:name="caching-strategy"/>
    <w:p>
      <w:pPr>
        <w:pStyle w:val="Heading2"/>
      </w:pPr>
      <w:r>
        <w:t xml:space="preserve">Caching Strategy</w:t>
      </w:r>
    </w:p>
    <w:bookmarkStart w:id="75" w:name="redis-key-scoping"/>
    <w:p>
      <w:pPr>
        <w:pStyle w:val="Heading3"/>
      </w:pPr>
      <w:r>
        <w:t xml:space="preserve">Redis Key Scoping</w:t>
      </w:r>
    </w:p>
    <w:p>
      <w:pPr>
        <w:pStyle w:val="FirstParagraph"/>
      </w:pPr>
      <w:r>
        <w:t xml:space="preserve">All cache keys include user identifier to prevent data mix-ups between customers.</w:t>
      </w:r>
    </w:p>
    <w:bookmarkEnd w:id="75"/>
    <w:bookmarkStart w:id="76" w:name="ttl-summary"/>
    <w:p>
      <w:pPr>
        <w:pStyle w:val="Heading3"/>
      </w:pPr>
      <w:r>
        <w:t xml:space="preserve">TTL Summary</w:t>
      </w:r>
    </w:p>
    <w:tbl>
      <w:tblPr>
        <w:tblStyle w:val="Table"/>
        <w:tblW w:type="auto" w:w="0"/>
        <w:tblLook w:firstRow="1" w:lastRow="0" w:firstColumn="0" w:lastColumn="0" w:noHBand="0" w:noVBand="0" w:val="0020"/>
        <w:jc w:val="start"/>
      </w:tblPr>
      <w:tblGrid>
        <w:gridCol w:w="2640"/>
        <w:gridCol w:w="2640"/>
        <w:gridCol w:w="2640"/>
      </w:tblGrid>
      <w:tr>
        <w:trPr>
          <w:tblHeader w:val="true"/>
        </w:trPr>
        <w:tc>
          <w:tcPr/>
          <w:p>
            <w:pPr>
              <w:pStyle w:val="Compact"/>
              <w:jc w:val="left"/>
            </w:pPr>
            <w:r>
              <w:t xml:space="preserve">Data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TTL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Invalidation Trigger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Catalog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None (event-driven)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Salesforce CDC on PricebookEntry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Eligibility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None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Salesforce CDC on Account changes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Orders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None (event-driven)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Salesforce CDC on Order/OrderItem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ID Mappings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None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Create/update/delete operations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Invoices (list)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90 seconds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WHMCS webhook, write operations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Invoice (detail)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5 minutes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WHMCS webhook, write operations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Subscriptions (list)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5 minutes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WHMCS webhook, profile update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Subscription (single)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10 minutes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WHMCS webhook, profile update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Payment Methods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15 minutes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Add/remove operations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Payment Gateways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1 hour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Rarely changes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Client Profile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30 minutes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Profile/address update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Signup Account Lookup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30 seconds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N/A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Support Cases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None (live)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N/A</w:t>
            </w:r>
          </w:p>
        </w:tc>
      </w:tr>
    </w:tbl>
    <w:bookmarkEnd w:id="76"/>
    <w:bookmarkStart w:id="77" w:name="fallback-behavior"/>
    <w:p>
      <w:pPr>
        <w:pStyle w:val="Heading3"/>
      </w:pPr>
      <w:r>
        <w:t xml:space="preserve">Fallback Behavior</w:t>
      </w:r>
    </w:p>
    <w:p>
      <w:pPr>
        <w:numPr>
          <w:ilvl w:val="0"/>
          <w:numId w:val="1028"/>
        </w:numPr>
        <w:pStyle w:val="Compact"/>
      </w:pPr>
      <w:r>
        <w:t xml:space="preserve">If cache read fails → fall back to live API call</w:t>
      </w:r>
    </w:p>
    <w:p>
      <w:pPr>
        <w:numPr>
          <w:ilvl w:val="0"/>
          <w:numId w:val="1028"/>
        </w:numPr>
        <w:pStyle w:val="Compact"/>
      </w:pPr>
      <w:r>
        <w:t xml:space="preserve">Failures are not cached (prevents stale error states)</w:t>
      </w:r>
    </w:p>
    <w:p>
      <w:r>
        <w:pict>
          <v:rect style="width:0;height:1.5pt" o:hralign="center" o:hrstd="t" o:hr="t"/>
        </w:pict>
      </w:r>
    </w:p>
    <w:bookmarkEnd w:id="77"/>
    <w:bookmarkEnd w:id="78"/>
    <w:bookmarkStart w:id="81" w:name="error-handling-1"/>
    <w:p>
      <w:pPr>
        <w:pStyle w:val="Heading2"/>
      </w:pPr>
      <w:r>
        <w:t xml:space="preserve">Error Handling</w:t>
      </w:r>
    </w:p>
    <w:bookmarkStart w:id="79" w:name="general-principles"/>
    <w:p>
      <w:pPr>
        <w:pStyle w:val="Heading3"/>
      </w:pPr>
      <w:r>
        <w:t xml:space="preserve">General Principles</w:t>
      </w:r>
    </w:p>
    <w:p>
      <w:pPr>
        <w:numPr>
          <w:ilvl w:val="0"/>
          <w:numId w:val="1029"/>
        </w:numPr>
        <w:pStyle w:val="Compact"/>
      </w:pPr>
      <w:r>
        <w:t xml:space="preserve">Fail safe with clear messages</w:t>
      </w:r>
    </w:p>
    <w:p>
      <w:pPr>
        <w:numPr>
          <w:ilvl w:val="0"/>
          <w:numId w:val="1029"/>
        </w:numPr>
        <w:pStyle w:val="Compact"/>
      </w:pPr>
      <w:r>
        <w:t xml:space="preserve">No partial writes – operations are atomic where possible</w:t>
      </w:r>
    </w:p>
    <w:p>
      <w:pPr>
        <w:numPr>
          <w:ilvl w:val="0"/>
          <w:numId w:val="1029"/>
        </w:numPr>
        <w:pStyle w:val="Compact"/>
      </w:pPr>
      <w:r>
        <w:t xml:space="preserve">Errors written back to Salesforce for visibility (fulfillment)</w:t>
      </w:r>
    </w:p>
    <w:p>
      <w:pPr>
        <w:numPr>
          <w:ilvl w:val="0"/>
          <w:numId w:val="1029"/>
        </w:numPr>
        <w:pStyle w:val="Compact"/>
      </w:pPr>
      <w:r>
        <w:t xml:space="preserve">Generic error messages to customers to avoid information leakage</w:t>
      </w:r>
    </w:p>
    <w:bookmarkEnd w:id="79"/>
    <w:bookmarkStart w:id="80" w:name="error-responses-by-area"/>
    <w:p>
      <w:pPr>
        <w:pStyle w:val="Heading3"/>
      </w:pPr>
      <w:r>
        <w:t xml:space="preserve">Error Responses by Area</w:t>
      </w:r>
    </w:p>
    <w:tbl>
      <w:tblPr>
        <w:tblStyle w:val="Table"/>
        <w:tblW w:type="pct" w:w="5000"/>
        <w:tblLook w:firstRow="1" w:lastRow="0" w:firstColumn="0" w:lastColumn="0" w:noHBand="0" w:noVBand="0" w:val="0020"/>
        <w:jc w:val="start"/>
      </w:tblPr>
      <w:tblGrid>
        <w:gridCol w:w="1485"/>
        <w:gridCol w:w="3960"/>
        <w:gridCol w:w="2475"/>
      </w:tblGrid>
      <w:tr>
        <w:trPr>
          <w:tblHeader w:val="true"/>
        </w:trPr>
        <w:tc>
          <w:tcPr/>
          <w:p>
            <w:pPr>
              <w:pStyle w:val="Compact"/>
              <w:jc w:val="left"/>
            </w:pPr>
            <w:r>
              <w:t xml:space="preserve">Area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Error Scenario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Response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Sign-up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Email exists with mapping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“</w:t>
            </w:r>
            <w:r>
              <w:t xml:space="preserve">You already have an account. Please sign in.</w:t>
            </w:r>
            <w:r>
              <w:t xml:space="preserve">”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Sign-up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Email exists without mapping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“</w:t>
            </w:r>
            <w:r>
              <w:t xml:space="preserve">Please sign in to continue setup.</w:t>
            </w:r>
            <w:r>
              <w:t xml:space="preserve">”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Sign-up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Customer Number not found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“</w:t>
            </w:r>
            <w:r>
              <w:t xml:space="preserve">Salesforce account not found for Customer Number</w:t>
            </w:r>
            <w:r>
              <w:t xml:space="preserve">”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Sign-up</w:t>
            </w:r>
          </w:p>
        </w:tc>
        <w:tc>
          <w:tcPr/>
          <w:p>
            <w:pPr>
              <w:pStyle w:val="Compact"/>
              <w:jc w:val="left"/>
            </w:pPr>
            <w:r>
              <w:rPr>
                <w:rStyle w:val="VerbatimChar"/>
              </w:rPr>
              <w:t xml:space="preserve">WH_Account__c</w:t>
            </w:r>
            <w:r>
              <w:t xml:space="preserve"> </w:t>
            </w:r>
            <w:r>
              <w:t xml:space="preserve">already set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“</w:t>
            </w:r>
            <w:r>
              <w:t xml:space="preserve">You already have an account. Please use the login page.</w:t>
            </w:r>
            <w:r>
              <w:t xml:space="preserve">”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Sign-up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Email exists in WHMCS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“</w:t>
            </w:r>
            <w:r>
              <w:t xml:space="preserve">We found an existing billing account. Please link your account instead.</w:t>
            </w:r>
            <w:r>
              <w:t xml:space="preserve">”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Sign-up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WHMCS client creation fails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“</w:t>
            </w:r>
            <w:r>
              <w:t xml:space="preserve">Failed to create billing account</w:t>
            </w:r>
            <w:r>
              <w:t xml:space="preserve">”</w:t>
            </w:r>
            <w:r>
              <w:t xml:space="preserve"> </w:t>
            </w:r>
            <w:r>
              <w:t xml:space="preserve">(no portal record created)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Sign-up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DB transaction fails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WHMCS client marked Inactive for cleanup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Link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WHMCS client already mapped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“</w:t>
            </w:r>
            <w:r>
              <w:t xml:space="preserve">This billing account is already linked. Please sign in.</w:t>
            </w:r>
            <w:r>
              <w:t xml:space="preserve">”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Checkout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No payment method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Block with</w:t>
            </w:r>
            <w:r>
              <w:t xml:space="preserve"> </w:t>
            </w:r>
            <w:r>
              <w:t xml:space="preserve">“</w:t>
            </w:r>
            <w:r>
              <w:t xml:space="preserve">Add payment method</w:t>
            </w:r>
            <w:r>
              <w:t xml:space="preserve">”</w:t>
            </w:r>
            <w:r>
              <w:t xml:space="preserve"> </w:t>
            </w:r>
            <w:r>
              <w:t xml:space="preserve">prompt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Checkout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Duplicate Internet service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Block with explanation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Fulfillment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Payment method missing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Pause, write</w:t>
            </w:r>
            <w:r>
              <w:t xml:space="preserve"> </w:t>
            </w:r>
            <w:r>
              <w:rPr>
                <w:rStyle w:val="VerbatimChar"/>
              </w:rPr>
              <w:t xml:space="preserve">PAYMENT_METHOD_MISSING</w:t>
            </w:r>
            <w:r>
              <w:t xml:space="preserve"> </w:t>
            </w:r>
            <w:r>
              <w:t xml:space="preserve">to Salesforce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Billing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Invoice not found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“</w:t>
            </w:r>
            <w:r>
              <w:t xml:space="preserve">Invoice not found</w:t>
            </w:r>
            <w:r>
              <w:t xml:space="preserve">”</w:t>
            </w:r>
            <w:r>
              <w:t xml:space="preserve"> </w:t>
            </w:r>
            <w:r>
              <w:t xml:space="preserve">(no data leakage)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Billing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WHMCS unavailable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“</w:t>
            </w:r>
            <w:r>
              <w:t xml:space="preserve">Billing system unavailable, try later</w:t>
            </w:r>
            <w:r>
              <w:t xml:space="preserve">”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SIM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30-minute rule violation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“</w:t>
            </w:r>
            <w:r>
              <w:t xml:space="preserve">Please wait 30 minutes between changes</w:t>
            </w:r>
            <w:r>
              <w:t xml:space="preserve">”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SIM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Pending cancellation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“</w:t>
            </w:r>
            <w:r>
              <w:t xml:space="preserve">Plan changes not allowed after cancellation</w:t>
            </w:r>
            <w:r>
              <w:t xml:space="preserve">”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SIM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Not a SIM subscription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“</w:t>
            </w:r>
            <w:r>
              <w:t xml:space="preserve">This subscription is not a SIM service</w:t>
            </w:r>
            <w:r>
              <w:t xml:space="preserve">”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Support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Case not found/wrong account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“</w:t>
            </w:r>
            <w:r>
              <w:t xml:space="preserve">Case not found</w:t>
            </w:r>
            <w:r>
              <w:t xml:space="preserve">”</w:t>
            </w:r>
          </w:p>
        </w:tc>
      </w:tr>
    </w:tbl>
    <w:p>
      <w:r>
        <w:pict>
          <v:rect style="width:0;height:1.5pt" o:hralign="center" o:hrstd="t" o:hr="t"/>
        </w:pict>
      </w:r>
    </w:p>
    <w:bookmarkEnd w:id="80"/>
    <w:bookmarkEnd w:id="81"/>
    <w:bookmarkStart w:id="86" w:name="rate-limiting-and-security"/>
    <w:p>
      <w:pPr>
        <w:pStyle w:val="Heading2"/>
      </w:pPr>
      <w:r>
        <w:t xml:space="preserve">Rate Limiting and Security</w:t>
      </w:r>
    </w:p>
    <w:bookmarkStart w:id="82" w:name="api-rate-limits"/>
    <w:p>
      <w:pPr>
        <w:pStyle w:val="Heading3"/>
      </w:pPr>
      <w:r>
        <w:t xml:space="preserve">API Rate Limits</w:t>
      </w:r>
    </w:p>
    <w:tbl>
      <w:tblPr>
        <w:tblStyle w:val="Table"/>
        <w:tblW w:type="auto" w:w="0"/>
        <w:tblLook w:firstRow="1" w:lastRow="0" w:firstColumn="0" w:lastColumn="0" w:noHBand="0" w:noVBand="0" w:val="0020"/>
        <w:jc w:val="start"/>
      </w:tblPr>
      <w:tblGrid>
        <w:gridCol w:w="2640"/>
        <w:gridCol w:w="2640"/>
        <w:gridCol w:w="2640"/>
      </w:tblGrid>
      <w:tr>
        <w:trPr>
          <w:tblHeader w:val="true"/>
        </w:trPr>
        <w:tc>
          <w:tcPr/>
          <w:p>
            <w:pPr>
              <w:pStyle w:val="Compact"/>
              <w:jc w:val="left"/>
            </w:pPr>
            <w:r>
              <w:t xml:space="preserve">Endpoint Category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Limit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Window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General API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100 requests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60 seconds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Login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3 attempts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15 minutes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Signup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5 attempts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15 minutes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Password Reset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5 attempts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15 minutes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Token Refresh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10 attempts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5 minutes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SSE Connect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30 attempts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60 seconds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Order Creation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5 attempts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60 seconds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Signup Validation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20 attempts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10 minutes</w:t>
            </w:r>
          </w:p>
        </w:tc>
      </w:tr>
    </w:tbl>
    <w:bookmarkEnd w:id="82"/>
    <w:bookmarkStart w:id="83" w:name="rate-limit-key"/>
    <w:p>
      <w:pPr>
        <w:pStyle w:val="Heading3"/>
      </w:pPr>
      <w:r>
        <w:t xml:space="preserve">Rate Limit Key</w:t>
      </w:r>
    </w:p>
    <w:p>
      <w:pPr>
        <w:numPr>
          <w:ilvl w:val="0"/>
          <w:numId w:val="1030"/>
        </w:numPr>
        <w:pStyle w:val="Compact"/>
      </w:pPr>
      <w:r>
        <w:t xml:space="preserve">Composed of: IP address + User-Agent hash</w:t>
      </w:r>
    </w:p>
    <w:p>
      <w:pPr>
        <w:numPr>
          <w:ilvl w:val="0"/>
          <w:numId w:val="1030"/>
        </w:numPr>
        <w:pStyle w:val="Compact"/>
      </w:pPr>
      <w:r>
        <w:t xml:space="preserve">Prevents bypass via User-Agent rotation alone</w:t>
      </w:r>
    </w:p>
    <w:p>
      <w:pPr>
        <w:numPr>
          <w:ilvl w:val="0"/>
          <w:numId w:val="1030"/>
        </w:numPr>
        <w:pStyle w:val="Compact"/>
      </w:pPr>
      <w:r>
        <w:t xml:space="preserve">Uses Redis-backed</w:t>
      </w:r>
      <w:r>
        <w:t xml:space="preserve"> </w:t>
      </w:r>
      <w:r>
        <w:rPr>
          <w:rStyle w:val="VerbatimChar"/>
        </w:rPr>
        <w:t xml:space="preserve">rate-limiter-flexible</w:t>
      </w:r>
    </w:p>
    <w:bookmarkEnd w:id="83"/>
    <w:bookmarkStart w:id="84" w:name="upstream-throttling"/>
    <w:p>
      <w:pPr>
        <w:pStyle w:val="Heading3"/>
      </w:pPr>
      <w:r>
        <w:t xml:space="preserve">Upstream Throttling</w:t>
      </w:r>
    </w:p>
    <w:p>
      <w:pPr>
        <w:numPr>
          <w:ilvl w:val="0"/>
          <w:numId w:val="1031"/>
        </w:numPr>
        <w:pStyle w:val="Compact"/>
      </w:pPr>
      <w:r>
        <w:t xml:space="preserve">WHMCS requests queued with concurrency limit</w:t>
      </w:r>
    </w:p>
    <w:p>
      <w:pPr>
        <w:numPr>
          <w:ilvl w:val="0"/>
          <w:numId w:val="1031"/>
        </w:numPr>
        <w:pStyle w:val="Compact"/>
      </w:pPr>
      <w:r>
        <w:t xml:space="preserve">Salesforce requests queued with concurrency limit</w:t>
      </w:r>
    </w:p>
    <w:p>
      <w:pPr>
        <w:numPr>
          <w:ilvl w:val="0"/>
          <w:numId w:val="1031"/>
        </w:numPr>
        <w:pStyle w:val="Compact"/>
      </w:pPr>
      <w:r>
        <w:t xml:space="preserve">Respects Salesforce daily API limits</w:t>
      </w:r>
    </w:p>
    <w:p>
      <w:pPr>
        <w:numPr>
          <w:ilvl w:val="0"/>
          <w:numId w:val="1031"/>
        </w:numPr>
        <w:pStyle w:val="Compact"/>
      </w:pPr>
      <w:r>
        <w:t xml:space="preserve">Graceful degradation when limits approached</w:t>
      </w:r>
    </w:p>
    <w:bookmarkEnd w:id="84"/>
    <w:bookmarkStart w:id="85" w:name="security-features"/>
    <w:p>
      <w:pPr>
        <w:pStyle w:val="Heading3"/>
      </w:pPr>
      <w:r>
        <w:t xml:space="preserve">Security Features</w:t>
      </w:r>
    </w:p>
    <w:p>
      <w:pPr>
        <w:numPr>
          <w:ilvl w:val="0"/>
          <w:numId w:val="1032"/>
        </w:numPr>
        <w:pStyle w:val="Compact"/>
      </w:pPr>
      <w:r>
        <w:t xml:space="preserve">CAPTCHA integration available (Turnstile/hCaptcha)</w:t>
      </w:r>
    </w:p>
    <w:p>
      <w:pPr>
        <w:numPr>
          <w:ilvl w:val="0"/>
          <w:numId w:val="1032"/>
        </w:numPr>
        <w:pStyle w:val="Compact"/>
      </w:pPr>
      <w:r>
        <w:t xml:space="preserve">Configurable via</w:t>
      </w:r>
      <w:r>
        <w:t xml:space="preserve"> </w:t>
      </w:r>
      <w:r>
        <w:rPr>
          <w:rStyle w:val="VerbatimChar"/>
        </w:rPr>
        <w:t xml:space="preserve">AUTH_CAPTCHA_PROVIDER</w:t>
      </w:r>
      <w:r>
        <w:t xml:space="preserve">,</w:t>
      </w:r>
      <w:r>
        <w:t xml:space="preserve"> </w:t>
      </w:r>
      <w:r>
        <w:rPr>
          <w:rStyle w:val="VerbatimChar"/>
        </w:rPr>
        <w:t xml:space="preserve">AUTH_CAPTCHA_SECRET</w:t>
      </w:r>
    </w:p>
    <w:p>
      <w:pPr>
        <w:numPr>
          <w:ilvl w:val="0"/>
          <w:numId w:val="1032"/>
        </w:numPr>
        <w:pStyle w:val="Compact"/>
      </w:pPr>
      <w:r>
        <w:t xml:space="preserve">Can be enabled after threshold of failed auth attempts</w:t>
      </w:r>
    </w:p>
    <w:p>
      <w:pPr>
        <w:numPr>
          <w:ilvl w:val="0"/>
          <w:numId w:val="1032"/>
        </w:numPr>
        <w:pStyle w:val="Compact"/>
      </w:pPr>
      <w:r>
        <w:t xml:space="preserve">Password reset responses are generic (prevents account enumeration)</w:t>
      </w:r>
    </w:p>
    <w:p>
      <w:pPr>
        <w:numPr>
          <w:ilvl w:val="0"/>
          <w:numId w:val="1032"/>
        </w:numPr>
        <w:pStyle w:val="Compact"/>
      </w:pPr>
      <w:r>
        <w:t xml:space="preserve">Cross-account data access returns</w:t>
      </w:r>
      <w:r>
        <w:t xml:space="preserve"> </w:t>
      </w:r>
      <w:r>
        <w:t xml:space="preserve">“</w:t>
      </w:r>
      <w:r>
        <w:t xml:space="preserve">not found</w:t>
      </w:r>
      <w:r>
        <w:t xml:space="preserve">”</w:t>
      </w:r>
      <w:r>
        <w:t xml:space="preserve"> </w:t>
      </w:r>
      <w:r>
        <w:t xml:space="preserve">(prevents data leakage)</w:t>
      </w:r>
    </w:p>
    <w:p>
      <w:pPr>
        <w:numPr>
          <w:ilvl w:val="0"/>
          <w:numId w:val="1032"/>
        </w:numPr>
        <w:pStyle w:val="Compact"/>
      </w:pPr>
      <w:r>
        <w:t xml:space="preserve">Token blacklist for invalidated sessions</w:t>
      </w:r>
    </w:p>
    <w:p>
      <w:pPr>
        <w:numPr>
          <w:ilvl w:val="0"/>
          <w:numId w:val="1032"/>
        </w:numPr>
        <w:pStyle w:val="Compact"/>
      </w:pPr>
      <w:r>
        <w:t xml:space="preserve">CSRF protection on state-changing operations</w:t>
      </w:r>
    </w:p>
    <w:p>
      <w:r>
        <w:pict>
          <v:rect style="width:0;height:1.5pt" o:hralign="center" o:hrstd="t" o:hr="t"/>
        </w:pict>
      </w:r>
    </w:p>
    <w:bookmarkEnd w:id="85"/>
    <w:bookmarkEnd w:id="86"/>
    <w:bookmarkStart w:id="87" w:name="environment-configuration"/>
    <w:p>
      <w:pPr>
        <w:pStyle w:val="Heading2"/>
      </w:pPr>
      <w:r>
        <w:t xml:space="preserve">Environment Configuration</w:t>
      </w:r>
    </w:p>
    <w:p>
      <w:pPr>
        <w:pStyle w:val="FirstParagraph"/>
      </w:pPr>
      <w:r>
        <w:t xml:space="preserve">Key environment variables for system integration:</w:t>
      </w:r>
    </w:p>
    <w:tbl>
      <w:tblPr>
        <w:tblStyle w:val="Table"/>
        <w:tblW w:type="pct" w:w="5000"/>
        <w:tblLook w:firstRow="1" w:lastRow="0" w:firstColumn="0" w:lastColumn="0" w:noHBand="0" w:noVBand="0" w:val="0020"/>
        <w:jc w:val="start"/>
      </w:tblPr>
      <w:tblGrid>
        <w:gridCol w:w="2828"/>
        <w:gridCol w:w="2545"/>
        <w:gridCol w:w="2545"/>
      </w:tblGrid>
      <w:tr>
        <w:trPr>
          <w:tblHeader w:val="true"/>
        </w:trPr>
        <w:tc>
          <w:tcPr/>
          <w:p>
            <w:pPr>
              <w:pStyle w:val="Compact"/>
              <w:jc w:val="left"/>
            </w:pPr>
            <w:r>
              <w:t xml:space="preserve">Variable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Purpose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Default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rStyle w:val="VerbatimChar"/>
              </w:rPr>
              <w:t xml:space="preserve">WHMCS_API_URL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WHMCS API endpoint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-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rStyle w:val="VerbatimChar"/>
              </w:rPr>
              <w:t xml:space="preserve">WHMCS_API_IDENTIFIER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WHMCS API credentials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-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rStyle w:val="VerbatimChar"/>
              </w:rPr>
              <w:t xml:space="preserve">WHMCS_API_SECRET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WHMCS API credentials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-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rStyle w:val="VerbatimChar"/>
              </w:rPr>
              <w:t xml:space="preserve">WHMCS_CUSTOMER_NUMBER_FIELD_ID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Custom field for Customer Number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“</w:t>
            </w:r>
            <w:r>
              <w:t xml:space="preserve">198</w:t>
            </w:r>
            <w:r>
              <w:t xml:space="preserve">”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rStyle w:val="VerbatimChar"/>
              </w:rPr>
              <w:t xml:space="preserve">SALESFORCE_LOGIN_URL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Salesforce auth endpoint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-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rStyle w:val="VerbatimChar"/>
              </w:rPr>
              <w:t xml:space="preserve">PORTAL_PRICEBOOK_ID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Salesforce Pricebook for catalog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-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rStyle w:val="VerbatimChar"/>
              </w:rPr>
              <w:t xml:space="preserve">ACCOUNT_PORTAL_STATUS_FIELD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SF Account field for status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“Portal_Status__c”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rStyle w:val="VerbatimChar"/>
              </w:rPr>
              <w:t xml:space="preserve">ACCOUNT_WHMCS_FIELD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SF Account field for WHMCS ID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“WH_Account__c”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rStyle w:val="VerbatimChar"/>
              </w:rPr>
              <w:t xml:space="preserve">FREEBIT_API_URL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Freebit API endpoint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-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rStyle w:val="VerbatimChar"/>
              </w:rPr>
              <w:t xml:space="preserve">SFTP_HOST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MVNO SFTP server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“</w:t>
            </w:r>
            <w:r>
              <w:t xml:space="preserve">fs.mvno.net</w:t>
            </w:r>
            <w:r>
              <w:t xml:space="preserve">”</w:t>
            </w:r>
          </w:p>
        </w:tc>
      </w:tr>
    </w:tbl>
    <w:p>
      <w:r>
        <w:pict>
          <v:rect style="width:0;height:1.5pt" o:hralign="center" o:hrstd="t" o:hr="t"/>
        </w:pict>
      </w:r>
    </w:p>
    <w:p>
      <w:pPr>
        <w:pStyle w:val="FirstParagraph"/>
      </w:pPr>
      <w:r>
        <w:rPr>
          <w:iCs/>
          <w:i/>
        </w:rPr>
        <w:t xml:space="preserve">Last updated: December 2025</w:t>
      </w:r>
    </w:p>
    <w:bookmarkEnd w:id="87"/>
    <w:bookmarkEnd w:id="88"/>
    <w:sectPr/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A990"/>
    <w:multiLevelType w:val="multilevel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abstractNum w:abstractNumId="99411">
    <w:nsid w:val="A99411"/>
    <w:multiLevelType w:val="multilevel"/>
    <w:lvl w:ilvl="0">
      <w:start w:val="1"/>
      <w:numFmt w:val="decimal"/>
      <w:lvlText w:val="%1."/>
      <w:lvlJc w:val="left"/>
      <w:pPr>
        <w:ind w:left="720" w:hanging="480"/>
      </w:pPr>
    </w:lvl>
    <w:lvl w:ilvl="1">
      <w:start w:val="1"/>
      <w:numFmt w:val="decimal"/>
      <w:lvlText w:val="%2."/>
      <w:lvlJc w:val="left"/>
      <w:pPr>
        <w:ind w:left="1440" w:hanging="480"/>
      </w:pPr>
    </w:lvl>
    <w:lvl w:ilvl="2">
      <w:start w:val="1"/>
      <w:numFmt w:val="decimal"/>
      <w:lvlText w:val="%3."/>
      <w:lvlJc w:val="left"/>
      <w:pPr>
        <w:ind w:left="2160" w:hanging="480"/>
      </w:pPr>
    </w:lvl>
    <w:lvl w:ilvl="3">
      <w:start w:val="1"/>
      <w:numFmt w:val="decimal"/>
      <w:lvlText w:val="%4."/>
      <w:lvlJc w:val="left"/>
      <w:pPr>
        <w:ind w:left="2880" w:hanging="480"/>
      </w:pPr>
    </w:lvl>
    <w:lvl w:ilvl="4">
      <w:start w:val="1"/>
      <w:numFmt w:val="decimal"/>
      <w:lvlText w:val="%5."/>
      <w:lvlJc w:val="left"/>
      <w:pPr>
        <w:ind w:left="3600" w:hanging="480"/>
      </w:pPr>
    </w:lvl>
    <w:lvl w:ilvl="5">
      <w:start w:val="1"/>
      <w:numFmt w:val="decimal"/>
      <w:lvlText w:val="%6."/>
      <w:lvlJc w:val="left"/>
      <w:pPr>
        <w:ind w:left="4320" w:hanging="480"/>
      </w:pPr>
    </w:lvl>
    <w:lvl w:ilvl="6">
      <w:start w:val="1"/>
      <w:numFmt w:val="decimal"/>
      <w:lvlText w:val="%7."/>
      <w:lvlJc w:val="left"/>
      <w:pPr>
        <w:ind w:left="5040" w:hanging="480"/>
      </w:pPr>
    </w:lvl>
    <w:lvl w:ilvl="7">
      <w:start w:val="1"/>
      <w:numFmt w:val="decimal"/>
      <w:lvlText w:val="%8."/>
      <w:lvlJc w:val="left"/>
      <w:pPr>
        <w:ind w:left="5760" w:hanging="480"/>
      </w:pPr>
    </w:lvl>
    <w:lvl w:ilvl="8">
      <w:start w:val="1"/>
      <w:numFmt w:val="decimal"/>
      <w:lvlText w:val="%9."/>
      <w:lvlJc w:val="left"/>
      <w:pPr>
        <w:ind w:left="6480" w:hanging="480"/>
      </w:pPr>
    </w:lvl>
  </w:abstractNum>
  <w:abstractNum w:abstractNumId="991">
    <w:nsid w:val="A991"/>
    <w:multiLevelType w:val="multilevel"/>
    <w:lvl w:ilvl="0">
      <w:numFmt w:val="bullet"/>
      <w:lvlText w:val="•"/>
      <w:lvlJc w:val="left"/>
      <w:pPr>
        <w:ind w:left="720" w:hanging="480"/>
      </w:pPr>
    </w:lvl>
    <w:lvl w:ilvl="1">
      <w:numFmt w:val="bullet"/>
      <w:lvlText w:val="–"/>
      <w:lvlJc w:val="left"/>
      <w:pPr>
        <w:ind w:left="1440" w:hanging="480"/>
      </w:pPr>
    </w:lvl>
    <w:lvl w:ilvl="2">
      <w:numFmt w:val="bullet"/>
      <w:lvlText w:val="•"/>
      <w:lvlJc w:val="left"/>
      <w:pPr>
        <w:ind w:left="2160" w:hanging="480"/>
      </w:pPr>
    </w:lvl>
    <w:lvl w:ilvl="3">
      <w:numFmt w:val="bullet"/>
      <w:lvlText w:val="–"/>
      <w:lvlJc w:val="left"/>
      <w:pPr>
        <w:ind w:left="2880" w:hanging="480"/>
      </w:pPr>
    </w:lvl>
    <w:lvl w:ilvl="4">
      <w:numFmt w:val="bullet"/>
      <w:lvlText w:val="•"/>
      <w:lvlJc w:val="left"/>
      <w:pPr>
        <w:ind w:left="3600" w:hanging="480"/>
      </w:pPr>
    </w:lvl>
    <w:lvl w:ilvl="5">
      <w:numFmt w:val="bullet"/>
      <w:lvlText w:val="–"/>
      <w:lvlJc w:val="left"/>
      <w:pPr>
        <w:ind w:left="4320" w:hanging="480"/>
      </w:pPr>
    </w:lvl>
    <w:lvl w:ilvl="6">
      <w:numFmt w:val="bullet"/>
      <w:lvlText w:val="•"/>
      <w:lvlJc w:val="left"/>
      <w:pPr>
        <w:ind w:left="5040" w:hanging="480"/>
      </w:pPr>
    </w:lvl>
    <w:lvl w:ilvl="7">
      <w:numFmt w:val="bullet"/>
      <w:lvlText w:val="–"/>
      <w:lvlJc w:val="left"/>
      <w:pPr>
        <w:ind w:left="5760" w:hanging="480"/>
      </w:pPr>
    </w:lvl>
    <w:lvl w:ilvl="8">
      <w:numFmt w:val="bullet"/>
      <w:lvlText w:val="•"/>
      <w:lvlJc w:val="left"/>
      <w:pPr>
        <w:ind w:left="6480" w:hanging="480"/>
      </w:pPr>
    </w:lvl>
  </w:abstractNum>
  <w:num w:numId="1000">
    <w:abstractNumId w:val="990"/>
  </w:num>
  <w:num w:numId="1001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2">
    <w:abstractNumId w:val="991"/>
  </w:num>
  <w:num w:numId="1003">
    <w:abstractNumId w:val="991"/>
  </w:num>
  <w:num w:numId="1004">
    <w:abstractNumId w:val="991"/>
  </w:num>
  <w:num w:numId="1005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6">
    <w:abstractNumId w:val="991"/>
  </w:num>
  <w:num w:numId="1007">
    <w:abstractNumId w:val="991"/>
  </w:num>
  <w:num w:numId="1008">
    <w:abstractNumId w:val="991"/>
  </w:num>
  <w:num w:numId="1009">
    <w:abstractNumId w:val="991"/>
  </w:num>
  <w:num w:numId="1010">
    <w:abstractNumId w:val="991"/>
  </w:num>
  <w:num w:numId="1011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2">
    <w:abstractNumId w:val="991"/>
  </w:num>
  <w:num w:numId="1013">
    <w:abstractNumId w:val="991"/>
  </w:num>
  <w:num w:numId="1014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5">
    <w:abstractNumId w:val="991"/>
  </w:num>
  <w:num w:numId="1016">
    <w:abstractNumId w:val="991"/>
  </w:num>
  <w:num w:numId="1017">
    <w:abstractNumId w:val="991"/>
  </w:num>
  <w:num w:numId="1018">
    <w:abstractNumId w:val="991"/>
  </w:num>
  <w:num w:numId="1019">
    <w:abstractNumId w:val="991"/>
  </w:num>
  <w:num w:numId="1020">
    <w:abstractNumId w:val="991"/>
  </w:num>
  <w:num w:numId="1021">
    <w:abstractNumId w:val="991"/>
  </w:num>
  <w:num w:numId="1022">
    <w:abstractNumId w:val="991"/>
  </w:num>
  <w:num w:numId="1023">
    <w:abstractNumId w:val="991"/>
  </w:num>
  <w:num w:numId="1024">
    <w:abstractNumId w:val="991"/>
  </w:num>
  <w:num w:numId="1025">
    <w:abstractNumId w:val="991"/>
  </w:num>
  <w:num w:numId="1026">
    <w:abstractNumId w:val="991"/>
  </w:num>
  <w:num w:numId="1027">
    <w:abstractNumId w:val="991"/>
  </w:num>
  <w:num w:numId="1028">
    <w:abstractNumId w:val="991"/>
  </w:num>
  <w:num w:numId="1029">
    <w:abstractNumId w:val="991"/>
  </w:num>
  <w:num w:numId="1030">
    <w:abstractNumId w:val="991"/>
  </w:num>
  <w:num w:numId="1031">
    <w:abstractNumId w:val="991"/>
  </w:num>
  <w:num w:numId="1032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stylePaneFormatFilter w:val="0004"/>
  <w:footnotePr>
    <w:footnote w:id="-1"/>
    <w:footnote w:id="0"/>
  </w:footnotePr>
  <w:rsids>
  </w:rsids>
  <w:clrSchemeMapping w:accent1="accent1" w:accent2="accent2" w:accent3="accent3" w:accent4="accent4" w:accent5="accent5" w:accent6="accent6" w:bg1="light1" w:bg2="light2" w:followedHyperlink="followedHyperlink" w:hyperlink="hyperlink" w:t1="dark1" w:t2="dark2"/>
  <w:zoom w:percent="100"/>
  <w:embedSystemFonts/>
  <w:proofState w:grammar="clean" w:spelling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m:mathPr>
    <m:mathFont m:val="Cambria Math"/>
    <m:brkBin m:val="before"/>
    <m:brkBinSub m:val="--"/>
    <m:smallFrac m:val="0"/>
    <m:dispDef/>
    <m:lMargin m:val="0"/>
    <m:rMargin m:val="0"/>
    <m:wrapRight/>
    <m:intLim m:val="subSup"/>
    <m:naryLim m:val="undOvr"/>
  </m:mathPr>
  <w:themeFontLang w:val="en-US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pPr>
      <w:spacing w:after="180" w:before="180"/>
    </w:pPr>
    <w:qFormat/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qFormat/>
    <w:pPr>
      <w:keepNext/>
      <w:keepLines/>
      <w:spacing w:after="240" w:before="480"/>
      <w:jc w:val="center"/>
    </w:pPr>
    <w:rPr>
      <w:rFonts w:asciiTheme="majorHAnsi" w:cstheme="majorBidi" w:eastAsiaTheme="majorEastAsia" w:hAnsiTheme="majorHAnsi"/>
      <w:b/>
      <w:bCs/>
      <w:color w:themeColor="accent1" w:themeShade="B5" w:val="345A8A"/>
      <w:sz w:val="36"/>
      <w:szCs w:val="36"/>
    </w:rPr>
  </w:style>
  <w:style w:styleId="Subtitle" w:type="paragraph">
    <w:name w:val="Subtitle"/>
    <w:basedOn w:val="Title"/>
    <w:next w:val="BodyText"/>
    <w:qFormat/>
    <w:pPr>
      <w:keepNext/>
      <w:keepLines/>
      <w:spacing w:after="240" w:before="240"/>
      <w:jc w:val="center"/>
    </w:pPr>
    <w:rPr>
      <w:sz w:val="30"/>
      <w:szCs w:val="30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jc w:val="center"/>
      <w:spacing w:after="0" w:before="300"/>
    </w:pPr>
    <w:rPr>
      <w:sz w:val="20"/>
      <w:szCs w:val="20"/>
      <w:b/>
      <w:color w:val="345A8A"/>
      &gt;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uiPriority w:val="9"/>
    <w:qFormat/>
    <w:pPr>
      <w:keepNext/>
      <w:keepLines/>
      <w:spacing w:after="0" w:before="480"/>
      <w:outlineLvl w:val="0"/>
    </w:pPr>
    <w:rPr>
      <w:rFonts w:asciiTheme="majorHAnsi" w:cstheme="majorBidi" w:eastAsiaTheme="majorEastAsia" w:hAnsiTheme="majorHAnsi"/>
      <w:b/>
      <w:bCs/>
      <w:color w:themeColor="accent1" w:val="4F81BD"/>
      <w:sz w:val="32"/>
      <w:szCs w:val="32"/>
    </w:rPr>
  </w:style>
  <w:style w:styleId="Heading2" w:type="paragraph">
    <w:name w:val="Heading 2"/>
    <w:basedOn w:val="Normal"/>
    <w:next w:val="BodyText"/>
    <w:uiPriority w:val="9"/>
    <w:unhideWhenUsed/>
    <w:qFormat/>
    <w:pPr>
      <w:keepNext/>
      <w:keepLines/>
      <w:spacing w:after="0" w:before="200"/>
      <w:outlineLvl w:val="1"/>
    </w:pPr>
    <w:rPr>
      <w:rFonts w:asciiTheme="majorHAnsi" w:cstheme="majorBidi" w:eastAsiaTheme="majorEastAsia" w:hAnsiTheme="majorHAnsi"/>
      <w:b/>
      <w:bCs/>
      <w:color w:themeColor="accent1" w:val="4F81BD"/>
      <w:sz w:val="28"/>
      <w:szCs w:val="28"/>
    </w:rPr>
  </w:style>
  <w:style w:styleId="Heading3" w:type="paragraph">
    <w:name w:val="Heading 3"/>
    <w:basedOn w:val="Normal"/>
    <w:next w:val="BodyText"/>
    <w:uiPriority w:val="9"/>
    <w:unhideWhenUsed/>
    <w:qFormat/>
    <w:pPr>
      <w:keepNext/>
      <w:keepLines/>
      <w:spacing w:after="0" w:before="200"/>
      <w:outlineLvl w:val="2"/>
    </w:pPr>
    <w:rPr>
      <w:rFonts w:asciiTheme="majorHAnsi" w:cstheme="majorBidi" w:eastAsiaTheme="majorEastAsia" w:hAnsiTheme="majorHAnsi"/>
      <w:b/>
      <w:bCs/>
      <w:color w:themeColor="accent1" w:val="4F81BD"/>
      <w:sz w:val="24"/>
      <w:szCs w:val="24"/>
    </w:rPr>
  </w:style>
  <w:style w:styleId="Heading4" w:type="paragraph">
    <w:name w:val="Heading 4"/>
    <w:basedOn w:val="Normal"/>
    <w:next w:val="BodyText"/>
    <w:uiPriority w:val="9"/>
    <w:unhideWhenUsed/>
    <w:qFormat/>
    <w:pPr>
      <w:keepNext/>
      <w:keepLines/>
      <w:spacing w:after="0" w:before="200"/>
      <w:outlineLvl w:val="3"/>
    </w:pPr>
    <w:rPr>
      <w:rFonts w:asciiTheme="majorHAnsi" w:cstheme="majorBidi" w:eastAsiaTheme="majorEastAsia" w:hAnsiTheme="majorHAnsi"/>
      <w:i/>
      <w:bCs/>
      <w:color w:themeColor="accent1" w:val="4F81BD"/>
      <w:sz w:val="24"/>
      <w:szCs w:val="24"/>
    </w:rPr>
  </w:style>
  <w:style w:styleId="Heading5" w:type="paragraph">
    <w:name w:val="Heading 5"/>
    <w:basedOn w:val="Normal"/>
    <w:next w:val="BodyText"/>
    <w:uiPriority w:val="9"/>
    <w:unhideWhenUsed/>
    <w:qFormat/>
    <w:pPr>
      <w:keepNext/>
      <w:keepLines/>
      <w:spacing w:after="0" w:before="200"/>
      <w:outlineLvl w:val="4"/>
    </w:pPr>
    <w:rPr>
      <w:rFonts w:asciiTheme="majorHAnsi" w:cstheme="majorBidi" w:eastAsiaTheme="majorEastAsia" w:hAnsiTheme="majorHAnsi"/>
      <w:iCs/>
      <w:color w:themeColor="accent1" w:val="4F81BD"/>
      <w:sz w:val="24"/>
      <w:szCs w:val="24"/>
    </w:rPr>
  </w:style>
  <w:style w:styleId="Heading6" w:type="paragraph">
    <w:name w:val="Heading 6"/>
    <w:basedOn w:val="Normal"/>
    <w:next w:val="BodyText"/>
    <w:uiPriority w:val="9"/>
    <w:unhideWhenUsed/>
    <w:qFormat/>
    <w:pPr>
      <w:keepNext/>
      <w:keepLines/>
      <w:spacing w:after="0" w:before="200"/>
      <w:outlineLvl w:val="5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7" w:type="paragraph">
    <w:name w:val="Heading 7"/>
    <w:basedOn w:val="Normal"/>
    <w:next w:val="BodyText"/>
    <w:uiPriority w:val="9"/>
    <w:unhideWhenUsed/>
    <w:qFormat/>
    <w:pPr>
      <w:keepNext/>
      <w:keepLines/>
      <w:spacing w:after="0" w:before="200"/>
      <w:outlineLvl w:val="6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8" w:type="paragraph">
    <w:name w:val="Heading 8"/>
    <w:basedOn w:val="Normal"/>
    <w:next w:val="BodyText"/>
    <w:uiPriority w:val="9"/>
    <w:unhideWhenUsed/>
    <w:qFormat/>
    <w:pPr>
      <w:keepNext/>
      <w:keepLines/>
      <w:spacing w:after="0" w:before="200"/>
      <w:outlineLvl w:val="7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9" w:type="paragraph">
    <w:name w:val="Heading 9"/>
    <w:basedOn w:val="Normal"/>
    <w:next w:val="BodyText"/>
    <w:uiPriority w:val="9"/>
    <w:unhideWhenUsed/>
    <w:qFormat/>
    <w:pPr>
      <w:keepNext/>
      <w:keepLines/>
      <w:spacing w:after="0" w:before="200"/>
      <w:outlineLvl w:val="8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vAlign w:val="bottom"/>
        <w:tcBorders>
          <w:bottom w:val="single"/>
        </w:tcBorders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color w:val="007020"/>
      <w:b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color w:val="008000"/>
      <w:b/>
    </w:rPr>
  </w:style>
  <w:style w:type="character" w:customStyle="1" w:styleId="CommentTok">
    <w:name w:val="CommentTok"/>
    <w:basedOn w:val="VerbatimChar"/>
    <w:rPr>
      <w:color w:val="60a0b0"/>
      <w:i/>
    </w:rPr>
  </w:style>
  <w:style w:type="character" w:customStyle="1" w:styleId="DocumentationTok">
    <w:name w:val="DocumentationTok"/>
    <w:basedOn w:val="VerbatimChar"/>
    <w:rPr>
      <w:color w:val="ba2121"/>
      <w:i/>
    </w:rPr>
  </w:style>
  <w:style w:type="character" w:customStyle="1" w:styleId="AnnotationTok">
    <w:name w:val="AnnotationTok"/>
    <w:basedOn w:val="VerbatimChar"/>
    <w:rPr>
      <w:color w:val="60a0b0"/>
      <w:b/>
      <w:i/>
    </w:rPr>
  </w:style>
  <w:style w:type="character" w:customStyle="1" w:styleId="CommentVarTok">
    <w:name w:val="CommentVarTok"/>
    <w:basedOn w:val="VerbatimChar"/>
    <w:rPr>
      <w:color w:val="60a0b0"/>
      <w:b/>
      <w:i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color w:val="007020"/>
      <w:b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color w:val="60a0b0"/>
      <w:b/>
      <w:i/>
    </w:rPr>
  </w:style>
  <w:style w:type="character" w:customStyle="1" w:styleId="WarningTok">
    <w:name w:val="WarningTok"/>
    <w:basedOn w:val="VerbatimChar"/>
    <w:rPr>
      <w:color w:val="60a0b0"/>
      <w:b/>
      <w:i/>
    </w:rPr>
  </w:style>
  <w:style w:type="character" w:customStyle="1" w:styleId="AlertTok">
    <w:name w:val="AlertTok"/>
    <w:basedOn w:val="VerbatimChar"/>
    <w:rPr>
      <w:color w:val="ff0000"/>
      <w:b/>
    </w:rPr>
  </w:style>
  <w:style w:type="character" w:customStyle="1" w:styleId="ErrorTok">
    <w:name w:val="ErrorTok"/>
    <w:basedOn w:val="VerbatimChar"/>
    <w:rPr>
      <w:color w:val="ff0000"/>
      <w:b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2025-12-15T07:40:52Z</dcterms:created>
  <dcterms:modified xsi:type="dcterms:W3CDTF">2025-12-15T07:40:52Z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